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F7" w:rsidRDefault="00415CF7" w:rsidP="00415CF7">
      <w:pPr>
        <w:tabs>
          <w:tab w:val="left" w:pos="9498"/>
        </w:tabs>
        <w:rPr>
          <w:szCs w:val="24"/>
          <w:lang w:val="uk-UA"/>
        </w:rPr>
      </w:pPr>
      <w:r w:rsidRPr="00C95C92">
        <w:rPr>
          <w:noProof/>
          <w:szCs w:val="24"/>
        </w:rPr>
        <w:drawing>
          <wp:anchor distT="0" distB="0" distL="0" distR="0" simplePos="0" relativeHeight="251659264" behindDoc="0" locked="0" layoutInCell="1" allowOverlap="1" wp14:anchorId="784454D8" wp14:editId="7077CF7D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CF7" w:rsidRDefault="00415CF7" w:rsidP="00415CF7">
      <w:pPr>
        <w:tabs>
          <w:tab w:val="left" w:pos="9498"/>
        </w:tabs>
        <w:rPr>
          <w:szCs w:val="24"/>
          <w:lang w:val="uk-UA"/>
        </w:rPr>
      </w:pPr>
    </w:p>
    <w:p w:rsidR="005A67B0" w:rsidRDefault="005A67B0" w:rsidP="005A67B0">
      <w:pPr>
        <w:tabs>
          <w:tab w:val="left" w:pos="9498"/>
        </w:tabs>
        <w:rPr>
          <w:szCs w:val="24"/>
          <w:lang w:val="uk-UA"/>
        </w:rPr>
      </w:pPr>
    </w:p>
    <w:p w:rsidR="005A67B0" w:rsidRDefault="005A67B0" w:rsidP="005A67B0">
      <w:pPr>
        <w:tabs>
          <w:tab w:val="left" w:pos="9498"/>
        </w:tabs>
        <w:rPr>
          <w:szCs w:val="24"/>
          <w:lang w:val="uk-UA"/>
        </w:rPr>
      </w:pPr>
    </w:p>
    <w:p w:rsidR="005A67B0" w:rsidRPr="004C2F8E" w:rsidRDefault="005A67B0" w:rsidP="005A67B0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Cs w:val="24"/>
          <w:lang w:val="uk-UA"/>
        </w:rPr>
        <w:t xml:space="preserve">                                                       </w:t>
      </w:r>
      <w:r w:rsidRPr="004C2F8E">
        <w:rPr>
          <w:sz w:val="28"/>
          <w:szCs w:val="28"/>
          <w:lang w:eastAsia="en-US"/>
        </w:rPr>
        <w:t>КИЇВСЬКА ОБЛАСТЬ</w:t>
      </w:r>
    </w:p>
    <w:p w:rsidR="005A67B0" w:rsidRPr="004C2F8E" w:rsidRDefault="005A67B0" w:rsidP="005A67B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A67B0" w:rsidRPr="004C2F8E" w:rsidRDefault="005A67B0" w:rsidP="005A67B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5A67B0" w:rsidRPr="004C2F8E" w:rsidRDefault="005A67B0" w:rsidP="005A67B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5A67B0" w:rsidRPr="004C2F8E" w:rsidRDefault="005A67B0" w:rsidP="005A67B0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5A67B0" w:rsidRDefault="005A67B0" w:rsidP="005A67B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ЧЕТВЕРТА </w:t>
      </w:r>
      <w:r w:rsidRPr="004C2F8E">
        <w:rPr>
          <w:b/>
          <w:sz w:val="28"/>
          <w:szCs w:val="28"/>
          <w:lang w:eastAsia="en-US"/>
        </w:rPr>
        <w:t xml:space="preserve"> СЕСІЯ</w:t>
      </w:r>
    </w:p>
    <w:p w:rsidR="005A67B0" w:rsidRPr="004C2F8E" w:rsidRDefault="005A67B0" w:rsidP="005A67B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A67B0" w:rsidRPr="004C2F8E" w:rsidRDefault="005A67B0" w:rsidP="005A67B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  </w:t>
      </w:r>
      <w:r w:rsidRPr="004C2F8E">
        <w:rPr>
          <w:b/>
          <w:bCs/>
          <w:sz w:val="28"/>
          <w:szCs w:val="28"/>
          <w:lang w:val="uk-UA" w:eastAsia="en-US"/>
        </w:rPr>
        <w:t xml:space="preserve"> </w:t>
      </w:r>
      <w:r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Pr="004C2F8E">
        <w:rPr>
          <w:b/>
          <w:bCs/>
          <w:sz w:val="28"/>
          <w:szCs w:val="28"/>
          <w:lang w:eastAsia="en-US"/>
        </w:rPr>
        <w:t xml:space="preserve"> Я</w:t>
      </w:r>
    </w:p>
    <w:p w:rsidR="005A67B0" w:rsidRDefault="005A67B0" w:rsidP="005A67B0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A67B0" w:rsidRPr="00626D56" w:rsidRDefault="005F5A3A" w:rsidP="005A67B0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2E6914">
        <w:rPr>
          <w:rFonts w:eastAsia="Calibri"/>
          <w:sz w:val="28"/>
          <w:szCs w:val="28"/>
          <w:lang w:val="uk-UA" w:eastAsia="en-US"/>
        </w:rPr>
        <w:t xml:space="preserve">23 </w:t>
      </w:r>
      <w:r>
        <w:rPr>
          <w:rFonts w:eastAsia="Calibri"/>
          <w:sz w:val="28"/>
          <w:szCs w:val="28"/>
          <w:lang w:val="uk-UA" w:eastAsia="en-US"/>
        </w:rPr>
        <w:t xml:space="preserve"> грудня</w:t>
      </w:r>
      <w:r w:rsidR="005A67B0">
        <w:rPr>
          <w:rFonts w:eastAsia="Calibri"/>
          <w:sz w:val="28"/>
          <w:szCs w:val="28"/>
          <w:lang w:val="uk-UA" w:eastAsia="en-US"/>
        </w:rPr>
        <w:t xml:space="preserve"> </w:t>
      </w:r>
      <w:r w:rsidR="005A67B0" w:rsidRPr="00626D5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A67B0">
        <w:rPr>
          <w:rFonts w:eastAsia="Calibri"/>
          <w:sz w:val="28"/>
          <w:szCs w:val="28"/>
          <w:lang w:val="uk-UA" w:eastAsia="en-US"/>
        </w:rPr>
        <w:t>2025</w:t>
      </w:r>
      <w:r w:rsidR="005A67B0" w:rsidRPr="00243B9F">
        <w:rPr>
          <w:rFonts w:eastAsia="Calibri"/>
          <w:sz w:val="28"/>
          <w:szCs w:val="28"/>
          <w:lang w:val="uk-UA" w:eastAsia="en-US"/>
        </w:rPr>
        <w:t xml:space="preserve"> року  </w:t>
      </w:r>
      <w:r w:rsidR="005A67B0" w:rsidRPr="00626D56">
        <w:rPr>
          <w:sz w:val="28"/>
          <w:szCs w:val="28"/>
          <w:lang w:val="uk-UA" w:eastAsia="en-US"/>
        </w:rPr>
        <w:t xml:space="preserve">                                </w:t>
      </w:r>
      <w:r w:rsidR="005A67B0">
        <w:rPr>
          <w:sz w:val="28"/>
          <w:szCs w:val="28"/>
          <w:lang w:val="uk-UA" w:eastAsia="en-US"/>
        </w:rPr>
        <w:t xml:space="preserve">             </w:t>
      </w:r>
      <w:r w:rsidR="005A67B0" w:rsidRPr="00243B9F">
        <w:rPr>
          <w:sz w:val="28"/>
          <w:szCs w:val="28"/>
          <w:lang w:val="uk-UA" w:eastAsia="en-US"/>
        </w:rPr>
        <w:t xml:space="preserve">    </w:t>
      </w:r>
      <w:r w:rsidR="005A67B0" w:rsidRPr="00626D56">
        <w:rPr>
          <w:sz w:val="28"/>
          <w:szCs w:val="28"/>
          <w:lang w:val="uk-UA" w:eastAsia="en-US"/>
        </w:rPr>
        <w:t xml:space="preserve"> </w:t>
      </w:r>
      <w:r w:rsidR="005A67B0" w:rsidRPr="00626D56">
        <w:rPr>
          <w:b/>
          <w:sz w:val="28"/>
          <w:szCs w:val="28"/>
          <w:lang w:val="uk-UA" w:eastAsia="en-US"/>
        </w:rPr>
        <w:t xml:space="preserve">№ </w:t>
      </w:r>
      <w:r w:rsidR="005A67B0" w:rsidRPr="00A95841">
        <w:rPr>
          <w:b/>
          <w:sz w:val="28"/>
          <w:szCs w:val="28"/>
          <w:lang w:val="uk-UA" w:eastAsia="en-US"/>
        </w:rPr>
        <w:t xml:space="preserve"> </w:t>
      </w:r>
      <w:r w:rsidR="005A67B0">
        <w:rPr>
          <w:b/>
          <w:sz w:val="28"/>
          <w:szCs w:val="28"/>
          <w:lang w:val="uk-UA" w:eastAsia="en-US"/>
        </w:rPr>
        <w:t xml:space="preserve"> </w:t>
      </w:r>
      <w:r w:rsidR="005A67B0" w:rsidRPr="00626D56">
        <w:rPr>
          <w:b/>
          <w:sz w:val="28"/>
          <w:szCs w:val="28"/>
          <w:lang w:val="uk-UA" w:eastAsia="en-US"/>
        </w:rPr>
        <w:t>–</w:t>
      </w:r>
      <w:r w:rsidR="005A67B0" w:rsidRPr="00532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44</w:t>
      </w:r>
      <w:r w:rsidR="005A67B0" w:rsidRPr="00532026">
        <w:rPr>
          <w:b/>
          <w:sz w:val="28"/>
          <w:szCs w:val="28"/>
          <w:lang w:val="uk-UA" w:eastAsia="en-US"/>
        </w:rPr>
        <w:t xml:space="preserve"> </w:t>
      </w:r>
      <w:r w:rsidR="005A67B0" w:rsidRPr="00626D56">
        <w:rPr>
          <w:b/>
          <w:sz w:val="28"/>
          <w:szCs w:val="28"/>
          <w:lang w:val="uk-UA" w:eastAsia="en-US"/>
        </w:rPr>
        <w:t>-</w:t>
      </w:r>
      <w:r w:rsidR="005A67B0" w:rsidRPr="00532026">
        <w:rPr>
          <w:b/>
          <w:sz w:val="28"/>
          <w:szCs w:val="28"/>
          <w:lang w:val="uk-UA" w:eastAsia="en-US"/>
        </w:rPr>
        <w:t xml:space="preserve"> </w:t>
      </w:r>
      <w:r w:rsidR="005A67B0" w:rsidRPr="00532026">
        <w:rPr>
          <w:b/>
          <w:sz w:val="28"/>
          <w:szCs w:val="28"/>
          <w:lang w:val="en-US" w:eastAsia="en-US"/>
        </w:rPr>
        <w:t>VII</w:t>
      </w:r>
      <w:r w:rsidR="005A67B0" w:rsidRPr="00532026">
        <w:rPr>
          <w:b/>
          <w:sz w:val="28"/>
          <w:szCs w:val="28"/>
          <w:lang w:val="uk-UA" w:eastAsia="en-US"/>
        </w:rPr>
        <w:t>І</w:t>
      </w:r>
    </w:p>
    <w:p w:rsidR="005A67B0" w:rsidRPr="00626D56" w:rsidRDefault="005A67B0" w:rsidP="005A67B0">
      <w:pPr>
        <w:tabs>
          <w:tab w:val="left" w:pos="7050"/>
        </w:tabs>
        <w:spacing w:line="276" w:lineRule="auto"/>
        <w:rPr>
          <w:b/>
          <w:sz w:val="28"/>
          <w:szCs w:val="28"/>
          <w:lang w:val="uk-UA"/>
        </w:rPr>
      </w:pPr>
    </w:p>
    <w:p w:rsidR="005A67B0" w:rsidRDefault="005A67B0" w:rsidP="005A67B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626D56">
        <w:rPr>
          <w:b/>
          <w:sz w:val="28"/>
          <w:szCs w:val="28"/>
          <w:lang w:val="uk-UA"/>
        </w:rPr>
        <w:t>Про</w:t>
      </w:r>
      <w:r w:rsidR="005F5A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</w:rPr>
        <w:t>укладання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="005F5A3A">
        <w:rPr>
          <w:b/>
          <w:sz w:val="28"/>
          <w:szCs w:val="28"/>
          <w:lang w:val="uk-UA"/>
        </w:rPr>
        <w:t>договору</w:t>
      </w:r>
      <w:r>
        <w:rPr>
          <w:b/>
          <w:sz w:val="28"/>
          <w:szCs w:val="28"/>
          <w:lang w:val="uk-UA"/>
        </w:rPr>
        <w:t xml:space="preserve"> </w:t>
      </w:r>
      <w:r w:rsidRPr="00475BFF">
        <w:rPr>
          <w:b/>
          <w:sz w:val="28"/>
          <w:szCs w:val="28"/>
          <w:lang w:val="uk-UA"/>
        </w:rPr>
        <w:t>оренди</w:t>
      </w:r>
      <w:r w:rsidR="005F5A3A">
        <w:rPr>
          <w:b/>
          <w:sz w:val="28"/>
          <w:szCs w:val="28"/>
          <w:lang w:val="uk-UA"/>
        </w:rPr>
        <w:t xml:space="preserve">  </w:t>
      </w:r>
    </w:p>
    <w:p w:rsidR="005A67B0" w:rsidRDefault="005A67B0" w:rsidP="005A67B0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626D56">
        <w:rPr>
          <w:b/>
          <w:sz w:val="28"/>
          <w:szCs w:val="28"/>
          <w:lang w:val="uk-UA"/>
        </w:rPr>
        <w:t xml:space="preserve"> </w:t>
      </w:r>
      <w:r w:rsidRPr="00475BFF">
        <w:rPr>
          <w:b/>
          <w:sz w:val="28"/>
          <w:szCs w:val="28"/>
          <w:lang w:val="uk-UA"/>
        </w:rPr>
        <w:t xml:space="preserve"> </w:t>
      </w:r>
      <w:r w:rsidR="005F5A3A">
        <w:rPr>
          <w:b/>
          <w:sz w:val="28"/>
          <w:szCs w:val="28"/>
          <w:lang w:val="uk-UA"/>
        </w:rPr>
        <w:t xml:space="preserve"> земельної  ділянки, яка розташована </w:t>
      </w:r>
      <w:r>
        <w:rPr>
          <w:b/>
          <w:sz w:val="28"/>
          <w:szCs w:val="28"/>
          <w:lang w:val="uk-UA"/>
        </w:rPr>
        <w:t xml:space="preserve"> в м. Тетіїв</w:t>
      </w:r>
    </w:p>
    <w:p w:rsidR="005A67B0" w:rsidRDefault="005A67B0" w:rsidP="005A67B0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5A67B0" w:rsidRPr="000F11AA" w:rsidRDefault="005A67B0" w:rsidP="005A67B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86226F">
        <w:rPr>
          <w:sz w:val="28"/>
          <w:szCs w:val="28"/>
          <w:lang w:val="uk-UA"/>
        </w:rPr>
        <w:t xml:space="preserve">          Розглянувш</w:t>
      </w:r>
      <w:r w:rsidR="005F5A3A" w:rsidRPr="0086226F">
        <w:rPr>
          <w:sz w:val="28"/>
          <w:szCs w:val="28"/>
          <w:lang w:val="uk-UA"/>
        </w:rPr>
        <w:t xml:space="preserve">и  звернення </w:t>
      </w:r>
      <w:r w:rsidR="00865BBB" w:rsidRPr="0086226F">
        <w:rPr>
          <w:sz w:val="28"/>
          <w:szCs w:val="28"/>
          <w:lang w:val="uk-UA"/>
        </w:rPr>
        <w:t xml:space="preserve"> </w:t>
      </w:r>
      <w:proofErr w:type="spellStart"/>
      <w:r w:rsidR="00865BBB" w:rsidRPr="0086226F">
        <w:rPr>
          <w:sz w:val="28"/>
          <w:szCs w:val="28"/>
          <w:lang w:val="uk-UA"/>
        </w:rPr>
        <w:t>Тітової</w:t>
      </w:r>
      <w:proofErr w:type="spellEnd"/>
      <w:r w:rsidR="00865BBB" w:rsidRPr="0086226F">
        <w:rPr>
          <w:sz w:val="28"/>
          <w:szCs w:val="28"/>
          <w:lang w:val="uk-UA"/>
        </w:rPr>
        <w:t xml:space="preserve"> </w:t>
      </w:r>
      <w:r w:rsidR="00415CF7" w:rsidRPr="0086226F">
        <w:rPr>
          <w:sz w:val="28"/>
          <w:szCs w:val="28"/>
          <w:lang w:val="uk-UA"/>
        </w:rPr>
        <w:t xml:space="preserve"> О.А. </w:t>
      </w:r>
      <w:r w:rsidR="005F5A3A" w:rsidRPr="0086226F">
        <w:rPr>
          <w:sz w:val="28"/>
          <w:szCs w:val="28"/>
          <w:lang w:val="uk-UA"/>
        </w:rPr>
        <w:t>щодо у</w:t>
      </w:r>
      <w:r w:rsidR="00225B6F" w:rsidRPr="0086226F">
        <w:rPr>
          <w:sz w:val="28"/>
          <w:szCs w:val="28"/>
          <w:lang w:val="uk-UA"/>
        </w:rPr>
        <w:t>к</w:t>
      </w:r>
      <w:r w:rsidR="005F5A3A" w:rsidRPr="0086226F">
        <w:rPr>
          <w:sz w:val="28"/>
          <w:szCs w:val="28"/>
          <w:lang w:val="uk-UA"/>
        </w:rPr>
        <w:t>ладення договору оренди,</w:t>
      </w:r>
      <w:r w:rsidRPr="0086226F">
        <w:rPr>
          <w:sz w:val="28"/>
          <w:szCs w:val="28"/>
          <w:lang w:val="uk-UA"/>
        </w:rPr>
        <w:t xml:space="preserve"> витяг</w:t>
      </w:r>
      <w:r w:rsidR="00601D56" w:rsidRPr="0086226F">
        <w:rPr>
          <w:sz w:val="28"/>
          <w:szCs w:val="28"/>
          <w:lang w:val="uk-UA"/>
        </w:rPr>
        <w:t xml:space="preserve"> про реєстрацію  права власності на нерухоме майно</w:t>
      </w:r>
      <w:r w:rsidRPr="0086226F">
        <w:rPr>
          <w:sz w:val="28"/>
          <w:szCs w:val="28"/>
          <w:lang w:val="uk-UA"/>
        </w:rPr>
        <w:t xml:space="preserve">,  </w:t>
      </w:r>
      <w:r w:rsidRPr="002D771A">
        <w:rPr>
          <w:sz w:val="28"/>
          <w:szCs w:val="28"/>
          <w:lang w:val="uk-UA"/>
        </w:rPr>
        <w:t xml:space="preserve">керуючись пунктом 34 частини 1 статті 26 Закону України «Про місцеве самоврядування </w:t>
      </w:r>
      <w:r>
        <w:rPr>
          <w:sz w:val="28"/>
          <w:szCs w:val="28"/>
          <w:lang w:val="uk-UA"/>
        </w:rPr>
        <w:t>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ст.6, 13, 21 Закону України "Про оренду зе</w:t>
      </w:r>
      <w:r>
        <w:rPr>
          <w:sz w:val="28"/>
          <w:szCs w:val="28"/>
          <w:lang w:val="uk-UA"/>
        </w:rPr>
        <w:t>млі”, статті</w:t>
      </w:r>
      <w:r w:rsidRPr="000F11AA">
        <w:rPr>
          <w:sz w:val="28"/>
          <w:szCs w:val="28"/>
          <w:lang w:val="uk-UA"/>
        </w:rPr>
        <w:t xml:space="preserve"> 19, 25, 50</w:t>
      </w:r>
      <w:r>
        <w:rPr>
          <w:sz w:val="28"/>
          <w:szCs w:val="28"/>
          <w:lang w:val="uk-UA"/>
        </w:rPr>
        <w:t xml:space="preserve">  Закону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Податкового кодексу України, </w:t>
      </w:r>
      <w:r w:rsidRPr="000F11AA">
        <w:rPr>
          <w:sz w:val="28"/>
          <w:szCs w:val="28"/>
          <w:lang w:val="uk-UA"/>
        </w:rPr>
        <w:t xml:space="preserve">Тетіївська міська рада </w:t>
      </w:r>
    </w:p>
    <w:p w:rsidR="005A67B0" w:rsidRDefault="005A67B0" w:rsidP="005A67B0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475BFF">
        <w:rPr>
          <w:b/>
          <w:sz w:val="28"/>
          <w:szCs w:val="28"/>
          <w:lang w:val="uk-UA"/>
        </w:rPr>
        <w:t>ВИРІШИЛА :</w:t>
      </w:r>
    </w:p>
    <w:p w:rsidR="005A67B0" w:rsidRPr="00AA431B" w:rsidRDefault="005F5A3A" w:rsidP="00415CF7">
      <w:pPr>
        <w:tabs>
          <w:tab w:val="left" w:pos="9498"/>
        </w:tabs>
        <w:spacing w:line="254" w:lineRule="auto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1</w:t>
      </w:r>
      <w:r w:rsidR="005A67B0" w:rsidRPr="004E622F">
        <w:rPr>
          <w:rFonts w:eastAsia="Calibri"/>
          <w:sz w:val="28"/>
          <w:szCs w:val="22"/>
          <w:lang w:val="uk-UA" w:eastAsia="en-US"/>
        </w:rPr>
        <w:t>.</w:t>
      </w:r>
      <w:r w:rsidR="005A67B0">
        <w:rPr>
          <w:rFonts w:eastAsia="Calibri"/>
          <w:sz w:val="28"/>
          <w:szCs w:val="22"/>
          <w:lang w:val="uk-UA" w:eastAsia="en-US"/>
        </w:rPr>
        <w:t xml:space="preserve"> </w:t>
      </w:r>
      <w:r w:rsidR="005A67B0"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="005A67B0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5A67B0">
        <w:rPr>
          <w:rFonts w:eastAsia="Calibri"/>
          <w:b/>
          <w:sz w:val="28"/>
          <w:szCs w:val="22"/>
          <w:lang w:val="uk-UA" w:eastAsia="en-US"/>
        </w:rPr>
        <w:t xml:space="preserve">етіївської міської </w:t>
      </w:r>
      <w:r w:rsidR="005A67B0" w:rsidRPr="00E860A1">
        <w:rPr>
          <w:rFonts w:eastAsia="Calibri"/>
          <w:b/>
          <w:sz w:val="28"/>
          <w:szCs w:val="22"/>
          <w:lang w:val="uk-UA" w:eastAsia="en-US"/>
        </w:rPr>
        <w:t xml:space="preserve">ради  </w:t>
      </w:r>
      <w:r w:rsidR="005A67B0">
        <w:rPr>
          <w:rFonts w:eastAsia="Calibri"/>
          <w:b/>
          <w:sz w:val="28"/>
          <w:szCs w:val="22"/>
          <w:lang w:val="uk-UA" w:eastAsia="en-US"/>
        </w:rPr>
        <w:t xml:space="preserve">в </w:t>
      </w:r>
      <w:r w:rsidR="005A67B0" w:rsidRPr="00E860A1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5A67B0">
        <w:rPr>
          <w:rFonts w:eastAsia="Calibri"/>
          <w:b/>
          <w:sz w:val="28"/>
          <w:szCs w:val="22"/>
          <w:lang w:val="uk-UA" w:eastAsia="en-US"/>
        </w:rPr>
        <w:t xml:space="preserve">м. Тетіїв по вул. </w:t>
      </w:r>
      <w:proofErr w:type="spellStart"/>
      <w:r w:rsidR="00574AA2">
        <w:rPr>
          <w:rFonts w:eastAsia="Calibri"/>
          <w:b/>
          <w:sz w:val="28"/>
          <w:szCs w:val="22"/>
          <w:lang w:val="uk-UA" w:eastAsia="en-US"/>
        </w:rPr>
        <w:t>Януша</w:t>
      </w:r>
      <w:proofErr w:type="spellEnd"/>
      <w:r w:rsidR="00574AA2">
        <w:rPr>
          <w:rFonts w:eastAsia="Calibri"/>
          <w:b/>
          <w:sz w:val="28"/>
          <w:szCs w:val="22"/>
          <w:lang w:val="uk-UA" w:eastAsia="en-US"/>
        </w:rPr>
        <w:t xml:space="preserve"> Острозького, 3-Ц</w:t>
      </w:r>
      <w:r w:rsidR="005A67B0" w:rsidRPr="00AA431B">
        <w:rPr>
          <w:rFonts w:eastAsia="Calibri"/>
          <w:b/>
          <w:sz w:val="28"/>
          <w:szCs w:val="22"/>
          <w:lang w:val="uk-UA" w:eastAsia="en-US"/>
        </w:rPr>
        <w:t xml:space="preserve">  з</w:t>
      </w:r>
    </w:p>
    <w:p w:rsidR="005A67B0" w:rsidRPr="009075B4" w:rsidRDefault="005A67B0" w:rsidP="005A67B0">
      <w:pPr>
        <w:tabs>
          <w:tab w:val="left" w:pos="9498"/>
        </w:tabs>
        <w:ind w:hanging="283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b/>
          <w:sz w:val="28"/>
          <w:szCs w:val="22"/>
          <w:lang w:val="uk-UA" w:eastAsia="en-US"/>
        </w:rPr>
        <w:t xml:space="preserve"> - </w:t>
      </w:r>
      <w:proofErr w:type="spellStart"/>
      <w:r w:rsidR="00574AA2">
        <w:rPr>
          <w:rFonts w:eastAsia="Calibri"/>
          <w:b/>
          <w:sz w:val="28"/>
          <w:szCs w:val="22"/>
          <w:lang w:val="uk-UA" w:eastAsia="en-US"/>
        </w:rPr>
        <w:t>Тітовою</w:t>
      </w:r>
      <w:proofErr w:type="spellEnd"/>
      <w:r w:rsidR="00574AA2">
        <w:rPr>
          <w:rFonts w:eastAsia="Calibri"/>
          <w:b/>
          <w:sz w:val="28"/>
          <w:szCs w:val="22"/>
          <w:lang w:val="uk-UA" w:eastAsia="en-US"/>
        </w:rPr>
        <w:t xml:space="preserve"> Оленою Анатоліївною </w:t>
      </w:r>
      <w:r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601D56">
        <w:rPr>
          <w:rFonts w:ascii="Calibri" w:eastAsia="Calibri" w:hAnsi="Calibri"/>
          <w:sz w:val="28"/>
          <w:szCs w:val="22"/>
          <w:lang w:val="uk-UA" w:eastAsia="en-US"/>
        </w:rPr>
        <w:t>0,0077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</w:t>
      </w:r>
      <w:r>
        <w:rPr>
          <w:sz w:val="28"/>
          <w:lang w:val="uk-UA"/>
        </w:rPr>
        <w:t xml:space="preserve">землі  житлової та громадської забудови  код (03.07), </w:t>
      </w:r>
      <w:r>
        <w:rPr>
          <w:sz w:val="28"/>
          <w:szCs w:val="28"/>
          <w:lang w:val="uk-UA"/>
        </w:rPr>
        <w:t>для будівництва та обслуговування  будівель торгівлі</w:t>
      </w:r>
      <w:r>
        <w:rPr>
          <w:sz w:val="28"/>
          <w:lang w:val="uk-UA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2"/>
          <w:lang w:val="uk-UA" w:eastAsia="en-US"/>
        </w:rPr>
        <w:t xml:space="preserve">кадастровий номер </w:t>
      </w:r>
      <w:r>
        <w:rPr>
          <w:rFonts w:eastAsia="Calibri"/>
          <w:b/>
          <w:sz w:val="28"/>
          <w:szCs w:val="22"/>
          <w:lang w:val="uk-UA" w:eastAsia="en-US"/>
        </w:rPr>
        <w:t>32246101</w:t>
      </w:r>
      <w:r w:rsidR="00601D56">
        <w:rPr>
          <w:rFonts w:eastAsia="Calibri"/>
          <w:b/>
          <w:sz w:val="28"/>
          <w:szCs w:val="22"/>
          <w:lang w:val="uk-UA" w:eastAsia="en-US"/>
        </w:rPr>
        <w:t>00:01:097:0062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>
        <w:rPr>
          <w:rFonts w:eastAsia="Calibri"/>
          <w:sz w:val="28"/>
          <w:szCs w:val="22"/>
          <w:lang w:val="uk-UA" w:eastAsia="en-US"/>
        </w:rPr>
        <w:t xml:space="preserve">терміном </w:t>
      </w:r>
      <w:r w:rsidRPr="009075B4">
        <w:rPr>
          <w:rFonts w:eastAsia="Calibri"/>
          <w:sz w:val="28"/>
          <w:szCs w:val="22"/>
          <w:lang w:val="uk-UA" w:eastAsia="en-US"/>
        </w:rPr>
        <w:t xml:space="preserve">на </w:t>
      </w:r>
      <w:r w:rsidR="0077055D">
        <w:rPr>
          <w:rFonts w:eastAsia="Calibri"/>
          <w:sz w:val="28"/>
          <w:szCs w:val="22"/>
          <w:lang w:val="uk-UA" w:eastAsia="en-US"/>
        </w:rPr>
        <w:t xml:space="preserve">10 </w:t>
      </w:r>
      <w:r w:rsidRPr="009075B4">
        <w:rPr>
          <w:rFonts w:eastAsia="Calibri"/>
          <w:sz w:val="28"/>
          <w:szCs w:val="22"/>
          <w:lang w:val="uk-UA" w:eastAsia="en-US"/>
        </w:rPr>
        <w:t>років.</w:t>
      </w:r>
    </w:p>
    <w:p w:rsidR="005A67B0" w:rsidRPr="009C62DA" w:rsidRDefault="005A67B0" w:rsidP="005A67B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075B4">
        <w:rPr>
          <w:rFonts w:eastAsia="Calibri"/>
          <w:sz w:val="28"/>
          <w:szCs w:val="22"/>
          <w:lang w:val="uk-UA" w:eastAsia="en-US"/>
        </w:rPr>
        <w:t xml:space="preserve">       Встановити </w:t>
      </w:r>
      <w:r w:rsidRPr="009075B4">
        <w:rPr>
          <w:rFonts w:eastAsia="Calibri"/>
          <w:sz w:val="28"/>
          <w:szCs w:val="28"/>
          <w:lang w:val="uk-UA" w:eastAsia="en-US"/>
        </w:rPr>
        <w:t xml:space="preserve"> </w:t>
      </w:r>
      <w:r w:rsidRPr="009075B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</w:t>
      </w:r>
      <w:r w:rsidRPr="009C62DA">
        <w:rPr>
          <w:rFonts w:eastAsia="Calibri"/>
          <w:sz w:val="28"/>
          <w:szCs w:val="22"/>
          <w:lang w:val="uk-UA" w:eastAsia="en-US"/>
        </w:rPr>
        <w:t xml:space="preserve">ділянкою у розмірі 10 % від </w:t>
      </w:r>
      <w:r w:rsidRPr="009C62DA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62D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Pr="009C62DA">
        <w:rPr>
          <w:rFonts w:eastAsia="Calibri"/>
          <w:sz w:val="28"/>
          <w:szCs w:val="22"/>
          <w:lang w:val="uk-UA" w:eastAsia="en-US"/>
        </w:rPr>
        <w:t xml:space="preserve">ділянки, що складає  </w:t>
      </w:r>
      <w:r w:rsidR="00DB7DFA">
        <w:rPr>
          <w:rFonts w:eastAsia="Calibri"/>
          <w:sz w:val="28"/>
          <w:szCs w:val="22"/>
          <w:lang w:val="uk-UA" w:eastAsia="en-US"/>
        </w:rPr>
        <w:t xml:space="preserve">4921 грн 07 </w:t>
      </w:r>
      <w:r w:rsidRPr="009C62DA">
        <w:rPr>
          <w:rFonts w:eastAsia="Calibri"/>
          <w:sz w:val="28"/>
          <w:szCs w:val="22"/>
          <w:lang w:val="uk-UA" w:eastAsia="en-US"/>
        </w:rPr>
        <w:t>коп в рік.</w:t>
      </w:r>
      <w:r w:rsidRPr="009C62DA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 w:rsidRPr="009C62DA">
        <w:rPr>
          <w:rFonts w:eastAsia="Calibri"/>
          <w:sz w:val="28"/>
          <w:szCs w:val="22"/>
          <w:lang w:val="uk-UA" w:eastAsia="en-US"/>
        </w:rPr>
        <w:t>Нормативна грошова оцінка земельн</w:t>
      </w:r>
      <w:r w:rsidR="00DB7DFA">
        <w:rPr>
          <w:rFonts w:eastAsia="Calibri"/>
          <w:sz w:val="28"/>
          <w:szCs w:val="22"/>
          <w:lang w:val="uk-UA" w:eastAsia="en-US"/>
        </w:rPr>
        <w:t>ої ділянки  становить  49 210 грн. 68</w:t>
      </w:r>
      <w:r w:rsidRPr="009C62DA">
        <w:rPr>
          <w:rFonts w:eastAsia="Calibri"/>
          <w:sz w:val="28"/>
          <w:szCs w:val="22"/>
          <w:lang w:val="uk-UA" w:eastAsia="en-US"/>
        </w:rPr>
        <w:t xml:space="preserve"> коп. </w:t>
      </w:r>
      <w:r w:rsidRPr="009C62DA">
        <w:rPr>
          <w:sz w:val="28"/>
          <w:szCs w:val="28"/>
          <w:lang w:val="uk-UA"/>
        </w:rPr>
        <w:t xml:space="preserve"> </w:t>
      </w:r>
    </w:p>
    <w:p w:rsidR="005A67B0" w:rsidRDefault="005A67B0" w:rsidP="005A67B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A67B0" w:rsidRDefault="00601D56" w:rsidP="005A67B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5A67B0">
        <w:rPr>
          <w:sz w:val="28"/>
          <w:szCs w:val="28"/>
          <w:lang w:val="uk-UA" w:eastAsia="en-US"/>
        </w:rPr>
        <w:t>. Відділу правового забезпечення в  міся</w:t>
      </w:r>
      <w:r w:rsidR="00415CF7">
        <w:rPr>
          <w:sz w:val="28"/>
          <w:szCs w:val="28"/>
          <w:lang w:val="uk-UA" w:eastAsia="en-US"/>
        </w:rPr>
        <w:t>чний термін підготувати дог</w:t>
      </w:r>
      <w:r w:rsidR="00860CA4">
        <w:rPr>
          <w:sz w:val="28"/>
          <w:szCs w:val="28"/>
          <w:lang w:val="uk-UA" w:eastAsia="en-US"/>
        </w:rPr>
        <w:t>овір</w:t>
      </w:r>
      <w:r w:rsidR="005A67B0">
        <w:rPr>
          <w:sz w:val="28"/>
          <w:szCs w:val="28"/>
          <w:lang w:val="uk-UA" w:eastAsia="en-US"/>
        </w:rPr>
        <w:t xml:space="preserve"> оренди</w:t>
      </w:r>
      <w:r w:rsidR="00415CF7">
        <w:rPr>
          <w:sz w:val="28"/>
          <w:szCs w:val="28"/>
          <w:lang w:val="uk-UA" w:eastAsia="en-US"/>
        </w:rPr>
        <w:t xml:space="preserve"> землі</w:t>
      </w:r>
      <w:r w:rsidR="005A67B0">
        <w:rPr>
          <w:sz w:val="28"/>
          <w:szCs w:val="28"/>
          <w:lang w:val="uk-UA" w:eastAsia="en-US"/>
        </w:rPr>
        <w:t xml:space="preserve">.  </w:t>
      </w:r>
    </w:p>
    <w:p w:rsidR="00860CA4" w:rsidRDefault="00601D56" w:rsidP="00860CA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860CA4">
        <w:rPr>
          <w:sz w:val="28"/>
          <w:szCs w:val="28"/>
          <w:lang w:val="uk-UA" w:eastAsia="en-US"/>
        </w:rPr>
        <w:t>.</w:t>
      </w:r>
      <w:r w:rsidR="00860CA4" w:rsidRPr="00860CA4">
        <w:rPr>
          <w:sz w:val="28"/>
          <w:szCs w:val="28"/>
          <w:lang w:val="uk-UA" w:eastAsia="en-US"/>
        </w:rPr>
        <w:t xml:space="preserve"> </w:t>
      </w:r>
      <w:proofErr w:type="spellStart"/>
      <w:r w:rsidR="00860CA4">
        <w:rPr>
          <w:sz w:val="28"/>
          <w:szCs w:val="28"/>
          <w:lang w:val="uk-UA" w:eastAsia="en-US"/>
        </w:rPr>
        <w:t>Тітовій</w:t>
      </w:r>
      <w:proofErr w:type="spellEnd"/>
      <w:r w:rsidR="00860CA4">
        <w:rPr>
          <w:sz w:val="28"/>
          <w:szCs w:val="28"/>
          <w:lang w:val="uk-UA" w:eastAsia="en-US"/>
        </w:rPr>
        <w:t xml:space="preserve"> О.А. після підписання сторонами договору оренди землі в 10 денний термін  подати на реєстрацію </w:t>
      </w:r>
      <w:r w:rsidR="00860CA4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5A67B0" w:rsidRDefault="005A67B0" w:rsidP="005A67B0">
      <w:pPr>
        <w:jc w:val="both"/>
        <w:rPr>
          <w:sz w:val="28"/>
          <w:szCs w:val="28"/>
          <w:lang w:val="uk-UA" w:eastAsia="en-US"/>
        </w:rPr>
      </w:pPr>
    </w:p>
    <w:p w:rsidR="005A67B0" w:rsidRDefault="00601D56" w:rsidP="005A6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</w:t>
      </w:r>
      <w:r w:rsidR="005A67B0" w:rsidRPr="00475BFF">
        <w:rPr>
          <w:color w:val="000000"/>
          <w:sz w:val="28"/>
          <w:szCs w:val="28"/>
          <w:lang w:val="uk-UA"/>
        </w:rPr>
        <w:t>.Контроль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Крамар О.А.)</w:t>
      </w:r>
      <w:r w:rsidR="005A67B0">
        <w:rPr>
          <w:color w:val="000000"/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5A67B0">
        <w:rPr>
          <w:color w:val="000000"/>
          <w:sz w:val="28"/>
          <w:szCs w:val="28"/>
          <w:lang w:val="uk-UA"/>
        </w:rPr>
        <w:t>Кизимишина</w:t>
      </w:r>
      <w:proofErr w:type="spellEnd"/>
      <w:r w:rsidR="005A67B0">
        <w:rPr>
          <w:color w:val="000000"/>
          <w:sz w:val="28"/>
          <w:szCs w:val="28"/>
          <w:lang w:val="uk-UA"/>
        </w:rPr>
        <w:t xml:space="preserve"> В.Й.</w:t>
      </w:r>
    </w:p>
    <w:p w:rsidR="00415CF7" w:rsidRPr="00475BFF" w:rsidRDefault="00415CF7" w:rsidP="005A6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color w:val="000000"/>
          <w:sz w:val="28"/>
          <w:szCs w:val="28"/>
          <w:lang w:val="uk-UA"/>
        </w:rPr>
      </w:pPr>
    </w:p>
    <w:p w:rsidR="002E6914" w:rsidRDefault="00415CF7" w:rsidP="00415CF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5A67B0">
        <w:rPr>
          <w:b/>
          <w:sz w:val="28"/>
          <w:szCs w:val="28"/>
          <w:lang w:val="uk-UA"/>
        </w:rPr>
        <w:t xml:space="preserve">   </w:t>
      </w:r>
    </w:p>
    <w:p w:rsidR="002E6914" w:rsidRDefault="002E6914" w:rsidP="00415CF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A67B0" w:rsidRPr="00415CF7" w:rsidRDefault="002E6914" w:rsidP="00415CF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5A67B0">
        <w:rPr>
          <w:sz w:val="28"/>
          <w:szCs w:val="28"/>
          <w:lang w:val="uk-UA"/>
        </w:rPr>
        <w:t>Міський голова                                                     Богдан БАЛАГУРА</w:t>
      </w:r>
    </w:p>
    <w:p w:rsidR="005A67B0" w:rsidRDefault="005A67B0" w:rsidP="005A67B0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25B6F" w:rsidRDefault="00225B6F" w:rsidP="005A67B0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225B6F" w:rsidRPr="003F6258" w:rsidRDefault="00225B6F" w:rsidP="005A67B0">
      <w:pPr>
        <w:tabs>
          <w:tab w:val="left" w:pos="9498"/>
        </w:tabs>
        <w:jc w:val="both"/>
        <w:rPr>
          <w:rFonts w:ascii="Courier New" w:hAnsi="Courier New" w:cs="Courier New"/>
          <w:color w:val="000000"/>
          <w:sz w:val="28"/>
          <w:szCs w:val="28"/>
          <w:lang w:val="uk-UA"/>
        </w:rPr>
      </w:pPr>
    </w:p>
    <w:sectPr w:rsidR="00225B6F" w:rsidRPr="003F6258" w:rsidSect="00237E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32"/>
    <w:rsid w:val="00225B6F"/>
    <w:rsid w:val="002E6914"/>
    <w:rsid w:val="00415CF7"/>
    <w:rsid w:val="00574AA2"/>
    <w:rsid w:val="005A67B0"/>
    <w:rsid w:val="005F5A3A"/>
    <w:rsid w:val="00601D56"/>
    <w:rsid w:val="006C1F32"/>
    <w:rsid w:val="0077055D"/>
    <w:rsid w:val="00860CA4"/>
    <w:rsid w:val="0086226F"/>
    <w:rsid w:val="00865BBB"/>
    <w:rsid w:val="008B5B76"/>
    <w:rsid w:val="00D52C49"/>
    <w:rsid w:val="00D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B06D"/>
  <w15:chartTrackingRefBased/>
  <w15:docId w15:val="{74CC94C3-BB5D-454A-A434-4692AEC8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C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C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15</cp:revision>
  <cp:lastPrinted>2025-12-15T06:44:00Z</cp:lastPrinted>
  <dcterms:created xsi:type="dcterms:W3CDTF">2025-12-11T12:51:00Z</dcterms:created>
  <dcterms:modified xsi:type="dcterms:W3CDTF">2025-12-17T12:46:00Z</dcterms:modified>
</cp:coreProperties>
</file>