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B2" w:rsidRPr="003F37B9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25B2" w:rsidRPr="009B4831" w:rsidRDefault="006E25B2" w:rsidP="006E25B2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t>КИЇВСЬКА ОБЛАСТЬ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6E25B2" w:rsidRPr="009B4831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25B2" w:rsidRDefault="006E25B2" w:rsidP="006E25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537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ТРИДЦЯТЬ ТРЕТЯ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537929" w:rsidRDefault="00537929" w:rsidP="0053792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25B2" w:rsidRPr="009B4831" w:rsidRDefault="00537929" w:rsidP="005379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</w:t>
      </w:r>
      <w:bookmarkStart w:id="0" w:name="_GoBack"/>
      <w:bookmarkEnd w:id="0"/>
      <w:r w:rsidR="002B1A0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C1B1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84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16F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="006E25B2" w:rsidRPr="009B48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6E25B2" w:rsidRPr="001F3245" w:rsidRDefault="006E25B2" w:rsidP="001F3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4831">
        <w:rPr>
          <w:rFonts w:ascii="Times New Roman" w:eastAsia="Times New Roman" w:hAnsi="Times New Roman" w:cs="Times New Roman"/>
          <w:sz w:val="28"/>
          <w:szCs w:val="28"/>
        </w:rPr>
        <w:br/>
      </w:r>
      <w:r w:rsid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5370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B1A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28</w:t>
      </w:r>
      <w:r w:rsidR="0055370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січня </w:t>
      </w:r>
      <w:r w:rsidR="001C1B1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30DCD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537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</w:t>
      </w:r>
      <w:r w:rsidR="001F3245"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1F32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5158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 xml:space="preserve">  №</w:t>
      </w:r>
      <w:r w:rsidR="008B584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B1A0C">
        <w:rPr>
          <w:rFonts w:ascii="Times New Roman" w:eastAsia="Times New Roman" w:hAnsi="Times New Roman" w:cs="Times New Roman"/>
          <w:b/>
          <w:sz w:val="28"/>
          <w:szCs w:val="28"/>
        </w:rPr>
        <w:t>1542</w:t>
      </w:r>
      <w:r w:rsidR="00D40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32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F3245" w:rsidRPr="001F32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53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33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65D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1F3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</w:p>
    <w:p w:rsidR="008878B1" w:rsidRPr="009B4831" w:rsidRDefault="008878B1" w:rsidP="008878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5B2" w:rsidRPr="009B4831" w:rsidRDefault="0079146E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атвердження технічної  документації</w:t>
      </w:r>
    </w:p>
    <w:p w:rsidR="00D5451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146E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зем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леустрою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(відновлення) </w:t>
      </w:r>
    </w:p>
    <w:p w:rsidR="00BF520F" w:rsidRDefault="0033431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меж  земельної ділянки</w:t>
      </w:r>
      <w:r w:rsidR="00BF520F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(на місцевості), </w:t>
      </w:r>
    </w:p>
    <w:p w:rsidR="00BF520F" w:rsidRDefault="001F3245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343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яка розташована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території Тетіївської </w:t>
      </w:r>
    </w:p>
    <w:p w:rsidR="006E25B2" w:rsidRPr="009B4831" w:rsidRDefault="006E25B2" w:rsidP="001F3245">
      <w:pPr>
        <w:tabs>
          <w:tab w:val="left" w:pos="0"/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</w:p>
    <w:p w:rsidR="006E25B2" w:rsidRPr="009B4831" w:rsidRDefault="006E25B2" w:rsidP="001F3245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25B2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</w:t>
      </w:r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заяви</w:t>
      </w:r>
      <w:r w:rsidR="00553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</w:t>
      </w:r>
      <w:proofErr w:type="spellStart"/>
      <w:r w:rsidR="00553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Ходоровської</w:t>
      </w:r>
      <w:proofErr w:type="spellEnd"/>
      <w:r w:rsidR="00553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М.П., Назаренка Р.П. та розроблені</w:t>
      </w:r>
      <w:r w:rsidR="00DE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ФОП Шамрай Д.В. </w:t>
      </w:r>
      <w:r w:rsidR="0055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2E7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техні</w:t>
      </w:r>
      <w:r w:rsidR="00DE3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чні документації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щодо встановлення</w:t>
      </w:r>
      <w:r w:rsidR="00D54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(відновлення)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меж </w:t>
      </w:r>
      <w:r w:rsidR="00334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земельної ділянки</w:t>
      </w:r>
      <w:r w:rsidR="003A1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в натурі 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місцев</w:t>
      </w:r>
      <w:r w:rsidR="008878B1"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ості)</w:t>
      </w:r>
      <w:r w:rsidRPr="009B4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 керуючись пунктом 34 частиною 1 статті </w:t>
      </w:r>
      <w:r w:rsidRP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="009E2CFA">
        <w:rPr>
          <w:rFonts w:ascii="Times New Roman" w:eastAsia="Calibri" w:hAnsi="Times New Roman" w:cs="Times New Roman"/>
          <w:sz w:val="28"/>
          <w:szCs w:val="28"/>
          <w:lang w:val="uk-UA"/>
        </w:rPr>
        <w:t>статтею</w:t>
      </w:r>
      <w:r w:rsidRPr="001F32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59</w:t>
      </w:r>
      <w:r w:rsidRPr="009B4831">
        <w:rPr>
          <w:rFonts w:ascii="Calibri" w:eastAsia="Calibri" w:hAnsi="Calibri" w:cs="Times New Roman"/>
          <w:sz w:val="28"/>
          <w:szCs w:val="28"/>
          <w:lang w:val="uk-UA"/>
        </w:rPr>
        <w:t xml:space="preserve"> 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відповідно до статей 12,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125,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126,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186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стат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="00D5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19, 25, 55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Закону України «Про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землеустрій», Закону України «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державну реєстрацію речових прав на нерухоме майно та їх обтяжень»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Тетіївська міська рада</w:t>
      </w:r>
    </w:p>
    <w:p w:rsidR="00053EE0" w:rsidRPr="009B4831" w:rsidRDefault="00053EE0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5B2" w:rsidRPr="009B4831" w:rsidRDefault="006E25B2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</w:p>
    <w:p w:rsidR="007C6339" w:rsidRPr="009B4831" w:rsidRDefault="007C6339" w:rsidP="001F3245">
      <w:pPr>
        <w:tabs>
          <w:tab w:val="left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4044" w:rsidRPr="009B4831" w:rsidRDefault="006E25B2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1F324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атве</w:t>
      </w:r>
      <w:r w:rsid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рдити</w:t>
      </w:r>
      <w:r w:rsidR="005537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розроблену ФОП Шамрай Д.В.</w:t>
      </w:r>
      <w:r w:rsidR="006E43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технічну документацію</w:t>
      </w:r>
      <w:r w:rsidR="0025261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77776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із землеустрою,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 встановлення </w:t>
      </w:r>
      <w:r w:rsidR="00D545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меж </w:t>
      </w:r>
      <w:r w:rsidR="002A0963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 ділянки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натурі 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2E01A0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місцевості</w:t>
      </w:r>
      <w:r w:rsidR="008878B1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195F9B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яка  розташована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на тер</w:t>
      </w:r>
      <w:r w:rsidR="00474044"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иторії Тетіївської міської ради</w:t>
      </w:r>
      <w:r w:rsidR="005537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межами с. Клюки</w:t>
      </w:r>
    </w:p>
    <w:p w:rsidR="00452E3D" w:rsidRDefault="00452E3D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537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Ходоровській</w:t>
      </w:r>
      <w:proofErr w:type="spellEnd"/>
      <w:r w:rsidR="005537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Марії Петрівні</w:t>
      </w:r>
      <w:r w:rsidR="004471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E2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53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1,9332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 w:rsidR="008B5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</w:t>
      </w:r>
      <w:r w:rsidR="005537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 номер 3224684000:05:003:0026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23A7" w:rsidRPr="009B4831" w:rsidRDefault="00E623A7" w:rsidP="00E623A7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рдити розроблену ФОП Шамрай Д.В.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технічну документацію  із землеустрою, щодо  встановлення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(відновлення) </w:t>
      </w:r>
      <w:r w:rsidRPr="009B48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меж  земельної  ділянки в натурі (на місцевості), яка  розташована  на території Тетіївської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межами с. Клюки</w:t>
      </w:r>
    </w:p>
    <w:p w:rsidR="00537929" w:rsidRDefault="00E623A7" w:rsidP="001F324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6F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4661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Назаренку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Руслану Петровичу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площею 1,9333</w:t>
      </w:r>
      <w:r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для ведення товарного сільськогосподарського виробництв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кадастровий  номер 3224684000:05:003:0025.</w:t>
      </w:r>
    </w:p>
    <w:p w:rsidR="001F3245" w:rsidRDefault="00A1778F" w:rsidP="00FF43CD">
      <w:pPr>
        <w:tabs>
          <w:tab w:val="left" w:pos="949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Спеціалісту міської ради з земельних пита</w:t>
      </w:r>
      <w:r w:rsidR="00121A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  та старості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</w:t>
      </w:r>
    </w:p>
    <w:p w:rsidR="005303A1" w:rsidRDefault="001F3245" w:rsidP="00FF43CD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земельно-кадастрову книгу по облік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земель та направити </w:t>
      </w:r>
      <w:r w:rsidR="001F2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3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до </w:t>
      </w:r>
    </w:p>
    <w:p w:rsidR="001F3245" w:rsidRPr="001F28EA" w:rsidRDefault="005303A1" w:rsidP="00FF43CD">
      <w:pPr>
        <w:spacing w:after="0"/>
        <w:ind w:left="142" w:hanging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F28EA">
        <w:rPr>
          <w:rFonts w:ascii="Times New Roman" w:eastAsia="Times New Roman" w:hAnsi="Times New Roman"/>
          <w:sz w:val="28"/>
          <w:szCs w:val="28"/>
          <w:lang w:val="uk-UA" w:eastAsia="ru-RU"/>
        </w:rPr>
        <w:t>Тетіївської</w:t>
      </w:r>
      <w:r w:rsidR="001F32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>ДПІ</w:t>
      </w:r>
      <w:r w:rsidR="007F6A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E25B2" w:rsidRPr="009B48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 ДПС  в Київській області  </w:t>
      </w:r>
      <w:r w:rsidR="001F3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внесення змін до даних по </w:t>
      </w:r>
    </w:p>
    <w:p w:rsidR="001F3245" w:rsidRPr="009B4831" w:rsidRDefault="001F3245" w:rsidP="00537929">
      <w:pPr>
        <w:spacing w:after="0"/>
        <w:ind w:left="142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E25B2" w:rsidRPr="009B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нарахуванню земельного податку.</w:t>
      </w:r>
    </w:p>
    <w:p w:rsidR="006E25B2" w:rsidRPr="00382DD4" w:rsidRDefault="00A1778F" w:rsidP="00382DD4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F324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комісії - </w:t>
      </w:r>
      <w:r w:rsidR="006E25B2" w:rsidRPr="00DF78E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Крамар О.А.)</w:t>
      </w:r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DF78EC" w:rsidRPr="00DF7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  <w:r w:rsidR="006E25B2" w:rsidRPr="009B483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</w:p>
    <w:p w:rsidR="0033390C" w:rsidRDefault="0033390C" w:rsidP="0033390C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23A7" w:rsidRDefault="00E623A7" w:rsidP="0033390C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7929" w:rsidRDefault="00537929" w:rsidP="00537929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2940" w:rsidRPr="00E623A7" w:rsidRDefault="00E623A7" w:rsidP="00537929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623A7">
        <w:rPr>
          <w:rFonts w:ascii="Times New Roman" w:hAnsi="Times New Roman" w:cs="Times New Roman"/>
          <w:sz w:val="28"/>
          <w:szCs w:val="28"/>
          <w:lang w:val="uk-UA"/>
        </w:rPr>
        <w:t xml:space="preserve">  Міський голова          </w:t>
      </w:r>
      <w:r w:rsidR="0053792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623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37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23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Богдан БАЛАГУРА</w:t>
      </w:r>
    </w:p>
    <w:p w:rsidR="00732940" w:rsidRPr="00732940" w:rsidRDefault="00732940" w:rsidP="00732940">
      <w:pPr>
        <w:tabs>
          <w:tab w:val="left" w:pos="94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940" w:rsidRPr="00732940" w:rsidRDefault="00732940" w:rsidP="00732940">
      <w:pPr>
        <w:rPr>
          <w:rFonts w:ascii="Calibri" w:eastAsia="Calibri" w:hAnsi="Calibri" w:cs="Times New Roman"/>
        </w:rPr>
      </w:pPr>
    </w:p>
    <w:sectPr w:rsidR="00732940" w:rsidRPr="007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1"/>
    <w:rsid w:val="000240A1"/>
    <w:rsid w:val="00052F6D"/>
    <w:rsid w:val="00053EE0"/>
    <w:rsid w:val="00056B42"/>
    <w:rsid w:val="00062F8D"/>
    <w:rsid w:val="00071C2F"/>
    <w:rsid w:val="00080B0F"/>
    <w:rsid w:val="00095DEC"/>
    <w:rsid w:val="000E1DA3"/>
    <w:rsid w:val="00121A6C"/>
    <w:rsid w:val="00156A11"/>
    <w:rsid w:val="00180C01"/>
    <w:rsid w:val="00195F9B"/>
    <w:rsid w:val="001C1B13"/>
    <w:rsid w:val="001F05B5"/>
    <w:rsid w:val="001F28EA"/>
    <w:rsid w:val="001F3082"/>
    <w:rsid w:val="001F3245"/>
    <w:rsid w:val="00233C77"/>
    <w:rsid w:val="00237F0B"/>
    <w:rsid w:val="002510BC"/>
    <w:rsid w:val="00252610"/>
    <w:rsid w:val="00265DA6"/>
    <w:rsid w:val="00280667"/>
    <w:rsid w:val="002A0963"/>
    <w:rsid w:val="002A59AC"/>
    <w:rsid w:val="002B1A0C"/>
    <w:rsid w:val="002E01A0"/>
    <w:rsid w:val="00306239"/>
    <w:rsid w:val="00311766"/>
    <w:rsid w:val="0033390C"/>
    <w:rsid w:val="00334315"/>
    <w:rsid w:val="00382DD4"/>
    <w:rsid w:val="003939F3"/>
    <w:rsid w:val="003A16FC"/>
    <w:rsid w:val="003B0170"/>
    <w:rsid w:val="003B1A5F"/>
    <w:rsid w:val="003F37B9"/>
    <w:rsid w:val="00430DCD"/>
    <w:rsid w:val="00435E3B"/>
    <w:rsid w:val="004471D0"/>
    <w:rsid w:val="00452E3D"/>
    <w:rsid w:val="004636E3"/>
    <w:rsid w:val="00466189"/>
    <w:rsid w:val="00474044"/>
    <w:rsid w:val="004D3A59"/>
    <w:rsid w:val="00515848"/>
    <w:rsid w:val="005303A1"/>
    <w:rsid w:val="00537929"/>
    <w:rsid w:val="00544EA2"/>
    <w:rsid w:val="005473B1"/>
    <w:rsid w:val="005515AA"/>
    <w:rsid w:val="00553705"/>
    <w:rsid w:val="0056217C"/>
    <w:rsid w:val="005C4BA4"/>
    <w:rsid w:val="005D20C5"/>
    <w:rsid w:val="005F1711"/>
    <w:rsid w:val="005F2E0D"/>
    <w:rsid w:val="005F5BCC"/>
    <w:rsid w:val="0068141C"/>
    <w:rsid w:val="006A1B99"/>
    <w:rsid w:val="006E25B2"/>
    <w:rsid w:val="006E43B2"/>
    <w:rsid w:val="006F475C"/>
    <w:rsid w:val="00711901"/>
    <w:rsid w:val="00732940"/>
    <w:rsid w:val="00766C33"/>
    <w:rsid w:val="00790C1F"/>
    <w:rsid w:val="0079146E"/>
    <w:rsid w:val="007A4CA6"/>
    <w:rsid w:val="007C6339"/>
    <w:rsid w:val="007F6AF7"/>
    <w:rsid w:val="0080201E"/>
    <w:rsid w:val="00813535"/>
    <w:rsid w:val="00824559"/>
    <w:rsid w:val="00825002"/>
    <w:rsid w:val="008516D6"/>
    <w:rsid w:val="0085251A"/>
    <w:rsid w:val="00886F60"/>
    <w:rsid w:val="008878B1"/>
    <w:rsid w:val="0089026C"/>
    <w:rsid w:val="008956B0"/>
    <w:rsid w:val="008B5848"/>
    <w:rsid w:val="008D42E7"/>
    <w:rsid w:val="008F237A"/>
    <w:rsid w:val="00911773"/>
    <w:rsid w:val="0091195C"/>
    <w:rsid w:val="00912065"/>
    <w:rsid w:val="009613AD"/>
    <w:rsid w:val="00973915"/>
    <w:rsid w:val="009804A9"/>
    <w:rsid w:val="00990C63"/>
    <w:rsid w:val="009B4831"/>
    <w:rsid w:val="009E2CFA"/>
    <w:rsid w:val="00A1778F"/>
    <w:rsid w:val="00AA6F0E"/>
    <w:rsid w:val="00AA7C92"/>
    <w:rsid w:val="00AE2F11"/>
    <w:rsid w:val="00B01E09"/>
    <w:rsid w:val="00B229E2"/>
    <w:rsid w:val="00B32FE7"/>
    <w:rsid w:val="00B429C1"/>
    <w:rsid w:val="00B61684"/>
    <w:rsid w:val="00B77776"/>
    <w:rsid w:val="00BE0251"/>
    <w:rsid w:val="00BF520F"/>
    <w:rsid w:val="00D116AD"/>
    <w:rsid w:val="00D40B94"/>
    <w:rsid w:val="00D5451F"/>
    <w:rsid w:val="00D61C74"/>
    <w:rsid w:val="00DE3C18"/>
    <w:rsid w:val="00DF78EC"/>
    <w:rsid w:val="00DF7E35"/>
    <w:rsid w:val="00E1390E"/>
    <w:rsid w:val="00E22CDE"/>
    <w:rsid w:val="00E623A7"/>
    <w:rsid w:val="00E65CAA"/>
    <w:rsid w:val="00E83F19"/>
    <w:rsid w:val="00ED2E70"/>
    <w:rsid w:val="00EF2610"/>
    <w:rsid w:val="00F04F84"/>
    <w:rsid w:val="00F54A2D"/>
    <w:rsid w:val="00F560E1"/>
    <w:rsid w:val="00FB3E72"/>
    <w:rsid w:val="00FC6478"/>
    <w:rsid w:val="00FF2844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A551"/>
  <w15:docId w15:val="{B30B034B-4875-4424-AD16-F930E53A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E3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semiHidden/>
    <w:unhideWhenUsed/>
    <w:rsid w:val="001F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F3245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360E-FE4A-4399-ACA7-A30A419C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197</cp:revision>
  <cp:lastPrinted>2025-01-28T13:52:00Z</cp:lastPrinted>
  <dcterms:created xsi:type="dcterms:W3CDTF">2021-10-12T10:10:00Z</dcterms:created>
  <dcterms:modified xsi:type="dcterms:W3CDTF">2025-01-28T13:52:00Z</dcterms:modified>
</cp:coreProperties>
</file>