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C1CE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en-US" w:eastAsia="uk-UA"/>
        </w:rPr>
      </w:pPr>
      <w:r w:rsidRPr="00DD4AC1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5C2C1667" wp14:editId="22644F47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E2B7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uk-UA"/>
        </w:rPr>
      </w:pPr>
    </w:p>
    <w:p w14:paraId="71FA54A1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uk-UA"/>
        </w:rPr>
      </w:pPr>
      <w:r w:rsidRPr="00DD4AC1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uk-UA"/>
        </w:rPr>
        <w:t>КИЇВСЬКА ОБЛАСТЬ</w:t>
      </w:r>
    </w:p>
    <w:p w14:paraId="2B8D8FA3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</w:p>
    <w:p w14:paraId="70CC3076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  <w:t>ТЕТІЇВСЬКА МІСЬКА РАДА</w:t>
      </w:r>
    </w:p>
    <w:p w14:paraId="646C0D4F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val="en-US" w:eastAsia="uk-UA"/>
        </w:rPr>
        <w:t>VIII</w:t>
      </w: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  <w:t xml:space="preserve"> СКЛИКАННЯ</w:t>
      </w:r>
    </w:p>
    <w:p w14:paraId="20478603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</w:p>
    <w:p w14:paraId="72ECF3A8" w14:textId="77777777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val="uk-UA" w:eastAsia="uk-UA"/>
        </w:rPr>
        <w:t xml:space="preserve">ТРИДЦЯТЬ </w:t>
      </w:r>
      <w:r w:rsidR="00CB197A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val="uk-UA" w:eastAsia="uk-UA"/>
        </w:rPr>
        <w:t>ДРУГА</w:t>
      </w: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  <w:t xml:space="preserve"> СЕСІЯ</w:t>
      </w:r>
    </w:p>
    <w:p w14:paraId="702F5600" w14:textId="77777777" w:rsidR="00903FA6" w:rsidRDefault="00903FA6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val="uk-UA" w:eastAsia="uk-UA"/>
        </w:rPr>
      </w:pPr>
    </w:p>
    <w:p w14:paraId="074C7AAE" w14:textId="402F4322" w:rsidR="00404ADF" w:rsidRPr="00DD4AC1" w:rsidRDefault="00404ADF" w:rsidP="00404ADF">
      <w:pPr>
        <w:ind w:firstLine="709"/>
        <w:jc w:val="center"/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</w:pPr>
      <w:r w:rsidRPr="00DD4AC1">
        <w:rPr>
          <w:rFonts w:ascii="Times New Roman" w:eastAsia="Calibri" w:hAnsi="Times New Roman" w:cs="Times New Roman"/>
          <w:b/>
          <w:iCs/>
          <w:noProof/>
          <w:color w:val="auto"/>
          <w:sz w:val="28"/>
          <w:szCs w:val="28"/>
          <w:lang w:eastAsia="uk-UA"/>
        </w:rPr>
        <w:t>РІШЕННЯ</w:t>
      </w:r>
    </w:p>
    <w:p w14:paraId="1C0B286D" w14:textId="77777777" w:rsidR="00404ADF" w:rsidRPr="00DD4AC1" w:rsidRDefault="00404ADF" w:rsidP="00404ADF">
      <w:pPr>
        <w:ind w:firstLine="709"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uk-UA"/>
        </w:rPr>
      </w:pPr>
    </w:p>
    <w:p w14:paraId="731A8E73" w14:textId="57AC542F" w:rsidR="00404ADF" w:rsidRPr="00DD4AC1" w:rsidRDefault="00404ADF" w:rsidP="00404ADF">
      <w:pPr>
        <w:jc w:val="both"/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uk-UA" w:eastAsia="uk-UA"/>
        </w:rPr>
        <w:t>19 грудня</w:t>
      </w:r>
      <w:r w:rsidRPr="00DD4AC1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 2024 </w:t>
      </w:r>
      <w:r w:rsidRPr="00BE008F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року                                                        </w:t>
      </w:r>
      <w:r w:rsidR="00903FA6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uk-UA" w:eastAsia="uk-UA"/>
        </w:rPr>
        <w:t xml:space="preserve">   </w:t>
      </w:r>
      <w:r w:rsidRPr="00BE008F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  </w:t>
      </w:r>
      <w:r w:rsidR="00903FA6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uk-UA" w:eastAsia="uk-UA"/>
        </w:rPr>
        <w:t xml:space="preserve">   </w:t>
      </w:r>
      <w:r w:rsidRPr="00BE008F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  №  </w:t>
      </w:r>
      <w:r w:rsidR="00903FA6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uk-UA" w:eastAsia="uk-UA"/>
        </w:rPr>
        <w:t>1507</w:t>
      </w:r>
      <w:r w:rsidRPr="00BE008F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 - 3</w:t>
      </w:r>
      <w:r w:rsidRPr="00BE008F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uk-UA" w:eastAsia="uk-UA"/>
        </w:rPr>
        <w:t>2</w:t>
      </w:r>
      <w:r w:rsidRPr="00DD4AC1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uk-UA"/>
        </w:rPr>
        <w:t xml:space="preserve"> -</w:t>
      </w:r>
      <w:r w:rsidRPr="00DD4AC1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val="en-US" w:eastAsia="uk-UA"/>
        </w:rPr>
        <w:t>VIII</w:t>
      </w:r>
    </w:p>
    <w:p w14:paraId="5CD7BC19" w14:textId="77777777" w:rsidR="00404ADF" w:rsidRPr="00DD4AC1" w:rsidRDefault="00404ADF" w:rsidP="00404ADF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B5801B1" w14:textId="77777777" w:rsidR="00404ADF" w:rsidRPr="00DD4AC1" w:rsidRDefault="00404ADF" w:rsidP="00404ADF">
      <w:pP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внесення змін до </w:t>
      </w:r>
      <w:r w:rsidRPr="00DD4AC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Програми</w:t>
      </w:r>
    </w:p>
    <w:p w14:paraId="5A45D1BE" w14:textId="77777777" w:rsidR="00404ADF" w:rsidRPr="00DD4AC1" w:rsidRDefault="00404ADF" w:rsidP="00404ADF">
      <w:pP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фінансової підтримки та розвитку</w:t>
      </w:r>
    </w:p>
    <w:p w14:paraId="438C5C2F" w14:textId="77777777" w:rsidR="00404ADF" w:rsidRPr="00DD4AC1" w:rsidRDefault="00404ADF" w:rsidP="00404ADF">
      <w:pP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КНП «Тетіївська центральна лікарня»</w:t>
      </w:r>
    </w:p>
    <w:p w14:paraId="7AB96212" w14:textId="77777777" w:rsidR="00404ADF" w:rsidRPr="00DD4AC1" w:rsidRDefault="00404ADF" w:rsidP="00404ADF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Тетіївської міської ради на 2025-2027 роки</w:t>
      </w:r>
    </w:p>
    <w:p w14:paraId="34F43511" w14:textId="77777777" w:rsidR="00404ADF" w:rsidRPr="00DD4AC1" w:rsidRDefault="00404ADF" w:rsidP="00404ADF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="005F7D0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</w:t>
      </w:r>
      <w:r w:rsidRPr="00DD4AC1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статті 25 Закону України «Про місцеве самоврядування в Україні», статті 49 Конституції України, Закону України «Про основи законодавства України про охорону здоров'я», Закону України «Про публічні закупівлі», з метою забезпечення якісного надання медичних послуг населенню Тетіївської об’єднаної територіальної громади, Тетіївська міська рада</w:t>
      </w:r>
    </w:p>
    <w:p w14:paraId="17A48FA4" w14:textId="77777777" w:rsidR="00404ADF" w:rsidRPr="00DD4AC1" w:rsidRDefault="00404ADF" w:rsidP="00404AD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 И Р І Ш И Л А:</w:t>
      </w:r>
    </w:p>
    <w:p w14:paraId="1F273E7A" w14:textId="77777777" w:rsidR="00B122C1" w:rsidRPr="00B122C1" w:rsidRDefault="00BE008F" w:rsidP="005425C0">
      <w:pPr>
        <w:pStyle w:val="aa"/>
        <w:numPr>
          <w:ilvl w:val="0"/>
          <w:numId w:val="4"/>
        </w:numPr>
        <w:spacing w:before="0" w:beforeAutospacing="0" w:after="24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 w:rsidR="00B122C1" w:rsidRPr="00B122C1">
        <w:rPr>
          <w:sz w:val="28"/>
          <w:szCs w:val="28"/>
        </w:rPr>
        <w:t xml:space="preserve"> Програми фінансової підтримки та розвитку КНП «Тетіївська центральна лікарня» Тетіївської міської ради на 2025-2027 роки, </w:t>
      </w:r>
      <w:r>
        <w:rPr>
          <w:sz w:val="28"/>
          <w:szCs w:val="28"/>
        </w:rPr>
        <w:t xml:space="preserve">затвердженої рішенням 31 сесії Тетіївської міської ради </w:t>
      </w:r>
      <w:r w:rsidRPr="00BE008F">
        <w:rPr>
          <w:rFonts w:eastAsia="Calibri"/>
          <w:noProof/>
          <w:sz w:val="28"/>
          <w:szCs w:val="28"/>
          <w:lang w:val="en-US"/>
        </w:rPr>
        <w:t>VIII</w:t>
      </w:r>
      <w:r w:rsidRPr="00BE008F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 від 26.11.2024 року № 1470-31-</w:t>
      </w:r>
      <w:r w:rsidRPr="00BE008F">
        <w:rPr>
          <w:rFonts w:eastAsia="Calibri"/>
          <w:b/>
          <w:noProof/>
          <w:sz w:val="28"/>
          <w:szCs w:val="28"/>
        </w:rPr>
        <w:t xml:space="preserve"> </w:t>
      </w:r>
      <w:r w:rsidRPr="00BE008F">
        <w:rPr>
          <w:rFonts w:eastAsia="Calibri"/>
          <w:noProof/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виклавши її у новій редакції.</w:t>
      </w:r>
    </w:p>
    <w:p w14:paraId="3F949521" w14:textId="77777777" w:rsidR="00BE008F" w:rsidRDefault="00B122C1" w:rsidP="00BE008F">
      <w:pPr>
        <w:numPr>
          <w:ilvl w:val="0"/>
          <w:numId w:val="4"/>
        </w:numPr>
        <w:spacing w:after="160" w:line="259" w:lineRule="auto"/>
        <w:ind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BE008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Встановити загальний обсяг фінансування Програми на 2025-2027 роки у розмірі </w:t>
      </w:r>
      <w:r w:rsidR="00775A23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103 837</w:t>
      </w:r>
      <w:r w:rsidR="00705837" w:rsidRPr="00BE008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,4</w:t>
      </w:r>
      <w:r w:rsidRPr="00BE008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тисяч гривень відповідно до Плану заходів (Додаток 2 до Програми).</w:t>
      </w:r>
    </w:p>
    <w:p w14:paraId="4229DF6A" w14:textId="77777777" w:rsidR="00BE008F" w:rsidRPr="00BE008F" w:rsidRDefault="00BE008F" w:rsidP="00BE008F">
      <w:pPr>
        <w:spacing w:after="160" w:line="259" w:lineRule="auto"/>
        <w:ind w:left="720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5B6CC9D6" w14:textId="77777777" w:rsidR="00404ADF" w:rsidRPr="00DD4AC1" w:rsidRDefault="00404ADF" w:rsidP="00404ADF">
      <w:pPr>
        <w:numPr>
          <w:ilvl w:val="0"/>
          <w:numId w:val="4"/>
        </w:numPr>
        <w:spacing w:after="160" w:line="259" w:lineRule="auto"/>
        <w:ind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Фінансовому управлінню Тетіївської міської ради:</w:t>
      </w:r>
    </w:p>
    <w:p w14:paraId="7787F8E5" w14:textId="77777777" w:rsidR="00404ADF" w:rsidRPr="00DD4AC1" w:rsidRDefault="00404ADF" w:rsidP="00404ADF">
      <w:pPr>
        <w:ind w:left="720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 Забезпечити фінансування Програми за рахунок коштів місцевого бюджету, державного бюджету та інших джерел, не заборонених чинним законодавством.</w:t>
      </w:r>
    </w:p>
    <w:p w14:paraId="36646772" w14:textId="77777777" w:rsidR="00404ADF" w:rsidRDefault="00404ADF" w:rsidP="00404ADF">
      <w:pPr>
        <w:ind w:left="720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  Включити кошти на реалізацію Програми у бюджетні призначення на відповідні роки.</w:t>
      </w:r>
    </w:p>
    <w:p w14:paraId="44E15CCD" w14:textId="77777777" w:rsidR="00BE008F" w:rsidRPr="00DD4AC1" w:rsidRDefault="00BE008F" w:rsidP="00404ADF">
      <w:pPr>
        <w:ind w:left="720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14B1FCE4" w14:textId="77777777" w:rsidR="00404ADF" w:rsidRPr="00DD4AC1" w:rsidRDefault="00404ADF" w:rsidP="00404ADF">
      <w:pPr>
        <w:numPr>
          <w:ilvl w:val="0"/>
          <w:numId w:val="4"/>
        </w:numPr>
        <w:spacing w:after="160" w:line="259" w:lineRule="auto"/>
        <w:ind w:left="426" w:right="187" w:firstLine="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Доручити директору КНП «Тетіївська центральна лікарня» </w:t>
      </w:r>
    </w:p>
    <w:p w14:paraId="0B3F7732" w14:textId="77777777" w:rsidR="00404ADF" w:rsidRPr="00DD4AC1" w:rsidRDefault="00404ADF" w:rsidP="00404ADF">
      <w:pPr>
        <w:ind w:left="426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proofErr w:type="spellStart"/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Потієнко</w:t>
      </w:r>
      <w:proofErr w:type="spellEnd"/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Д, В. організувати належне виконання заходів Програми,   </w:t>
      </w:r>
    </w:p>
    <w:p w14:paraId="1CCC6DC4" w14:textId="77777777" w:rsidR="00404ADF" w:rsidRPr="00DD4AC1" w:rsidRDefault="00404ADF" w:rsidP="00404ADF">
      <w:pPr>
        <w:ind w:left="426" w:right="18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DD4AC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забезпечити цільове використання коштів.</w:t>
      </w:r>
    </w:p>
    <w:p w14:paraId="699BBF4F" w14:textId="77777777" w:rsidR="00404ADF" w:rsidRDefault="00404ADF" w:rsidP="00404ADF">
      <w:pP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17072201" w14:textId="77777777" w:rsidR="00404ADF" w:rsidRPr="00C34C74" w:rsidRDefault="00404ADF" w:rsidP="00404ADF">
      <w:pPr>
        <w:pStyle w:val="a9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8"/>
          <w:szCs w:val="20"/>
          <w:lang w:val="uk-UA"/>
        </w:rPr>
      </w:pPr>
      <w:r w:rsidRPr="00C34C7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 з питань</w:t>
      </w:r>
      <w:r w:rsidRPr="00C34C7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34C74">
        <w:rPr>
          <w:rFonts w:ascii="Times New Roman" w:hAnsi="Times New Roman" w:cs="Times New Roman"/>
          <w:color w:val="auto"/>
          <w:sz w:val="28"/>
          <w:szCs w:val="20"/>
          <w:lang w:val="uk-UA"/>
        </w:rPr>
        <w:t xml:space="preserve">соціального захисту, охорони </w:t>
      </w:r>
      <w:proofErr w:type="spellStart"/>
      <w:r w:rsidRPr="00C34C74">
        <w:rPr>
          <w:rFonts w:ascii="Times New Roman" w:hAnsi="Times New Roman" w:cs="Times New Roman"/>
          <w:color w:val="auto"/>
          <w:sz w:val="28"/>
          <w:szCs w:val="20"/>
          <w:lang w:val="uk-UA"/>
        </w:rPr>
        <w:t>здоровʼя</w:t>
      </w:r>
      <w:proofErr w:type="spellEnd"/>
      <w:r w:rsidRPr="00C34C74">
        <w:rPr>
          <w:rFonts w:ascii="Times New Roman" w:hAnsi="Times New Roman" w:cs="Times New Roman"/>
          <w:color w:val="auto"/>
          <w:sz w:val="28"/>
          <w:szCs w:val="20"/>
          <w:lang w:val="uk-UA"/>
        </w:rPr>
        <w:t xml:space="preserve">, освіти, культури, молоді і спорту (голова комісії – Лях О.М.), на постійну депутатську комісію з питань планування, бюджету, фінансів та соціально-економічного розвитку (голова комісії - Кирилюк В.А.) </w:t>
      </w:r>
      <w:r w:rsidRPr="00C34C74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заступника міського голови з гуманітарних питань Дячук Н.А.</w:t>
      </w:r>
    </w:p>
    <w:p w14:paraId="07B02DD9" w14:textId="77777777" w:rsidR="00404ADF" w:rsidRPr="00DD4AC1" w:rsidRDefault="00404ADF" w:rsidP="00404ADF">
      <w:pPr>
        <w:pStyle w:val="a9"/>
        <w:rPr>
          <w:rFonts w:ascii="Calibri" w:eastAsia="Calibri" w:hAnsi="Calibri" w:cs="Times New Roman"/>
          <w:color w:val="auto"/>
          <w:sz w:val="22"/>
          <w:szCs w:val="28"/>
          <w:lang w:val="uk-UA" w:eastAsia="en-US"/>
        </w:rPr>
      </w:pPr>
    </w:p>
    <w:p w14:paraId="0CDB9B20" w14:textId="77777777" w:rsidR="00404ADF" w:rsidRPr="00DD4AC1" w:rsidRDefault="00404ADF" w:rsidP="00404ADF">
      <w:pPr>
        <w:ind w:left="720" w:right="187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5FDAE46E" w14:textId="77777777" w:rsidR="00404ADF" w:rsidRPr="00DD4AC1" w:rsidRDefault="00404ADF" w:rsidP="00404ADF">
      <w:pPr>
        <w:ind w:left="720" w:right="187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B7A2693" w14:textId="2FE7CE96" w:rsidR="00404ADF" w:rsidRPr="00DD4AC1" w:rsidRDefault="00404ADF" w:rsidP="00404ADF">
      <w:pPr>
        <w:ind w:right="18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D4AC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</w:t>
      </w:r>
      <w:r w:rsidR="00903FA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</w:t>
      </w:r>
      <w:r w:rsidRPr="00DD4AC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Міський голова                                                Богдан БАЛАГУРА</w:t>
      </w:r>
    </w:p>
    <w:p w14:paraId="4826D4B5" w14:textId="77777777" w:rsidR="00404ADF" w:rsidRPr="00DD4AC1" w:rsidRDefault="00404ADF" w:rsidP="00404ADF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4BAEE9C" w14:textId="77777777" w:rsidR="00404ADF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2609BC1" w14:textId="77777777" w:rsidR="00404ADF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F442716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49C4704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A5D3DFE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620156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7E32D32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149CA41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6E0F974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3FCEA8D0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62F0CF3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610BAD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ADDA267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33AC1565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BBDA492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55F6FEB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19558661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1110252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492B76B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B933D1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A9C848B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1959E7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3EE3D8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15BC8579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C59236F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2B1472C" w14:textId="77777777" w:rsidR="00BE008F" w:rsidRDefault="00BE008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604218C" w14:textId="77777777" w:rsidR="00B122C1" w:rsidRDefault="00B122C1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787EB67" w14:textId="77777777" w:rsidR="00404ADF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76C9154" w14:textId="77777777" w:rsidR="00903FA6" w:rsidRDefault="00903FA6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226960C" w14:textId="77777777" w:rsidR="00903FA6" w:rsidRDefault="00903FA6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45E9C58" w14:textId="77777777" w:rsidR="00404ADF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CA0B235" w14:textId="77777777" w:rsidR="00404ADF" w:rsidRPr="00CB197A" w:rsidRDefault="00404ADF" w:rsidP="00404ADF">
      <w:pPr>
        <w:ind w:left="284" w:firstLine="424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B197A">
        <w:rPr>
          <w:rStyle w:val="a8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Pr="00CB197A">
        <w:rPr>
          <w:rFonts w:ascii="Times New Roman" w:hAnsi="Times New Roman"/>
          <w:sz w:val="28"/>
          <w:szCs w:val="28"/>
          <w:lang w:val="uk-UA"/>
        </w:rPr>
        <w:t xml:space="preserve">             Додаток </w:t>
      </w:r>
    </w:p>
    <w:p w14:paraId="3BE19E14" w14:textId="623DFDDD" w:rsidR="00404ADF" w:rsidRPr="00BE008F" w:rsidRDefault="00404ADF" w:rsidP="00404ADF">
      <w:pPr>
        <w:ind w:left="5670" w:right="-850"/>
        <w:rPr>
          <w:rFonts w:ascii="Times New Roman" w:hAnsi="Times New Roman"/>
          <w:sz w:val="28"/>
          <w:szCs w:val="28"/>
          <w:lang w:val="uk-UA"/>
        </w:rPr>
      </w:pPr>
      <w:r w:rsidRPr="00CB197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E008F">
        <w:rPr>
          <w:rFonts w:ascii="Times New Roman" w:hAnsi="Times New Roman"/>
          <w:sz w:val="28"/>
          <w:szCs w:val="28"/>
          <w:lang w:val="uk-UA"/>
        </w:rPr>
        <w:t>рішення  тридцят</w:t>
      </w:r>
      <w:r w:rsidR="00295F44">
        <w:rPr>
          <w:rFonts w:ascii="Times New Roman" w:hAnsi="Times New Roman"/>
          <w:sz w:val="28"/>
          <w:szCs w:val="28"/>
          <w:lang w:val="uk-UA"/>
        </w:rPr>
        <w:t>ь</w:t>
      </w:r>
      <w:r w:rsidRPr="00BE0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97A" w:rsidRPr="00BE008F">
        <w:rPr>
          <w:rFonts w:ascii="Times New Roman" w:hAnsi="Times New Roman"/>
          <w:sz w:val="28"/>
          <w:szCs w:val="28"/>
          <w:lang w:val="uk-UA"/>
        </w:rPr>
        <w:t>другої</w:t>
      </w:r>
      <w:r w:rsidRPr="00BE008F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14:paraId="597A44CC" w14:textId="77777777" w:rsidR="00404ADF" w:rsidRPr="00BE008F" w:rsidRDefault="00404ADF" w:rsidP="00404ADF">
      <w:pPr>
        <w:ind w:left="5670" w:right="-426"/>
        <w:rPr>
          <w:rFonts w:ascii="Times New Roman" w:hAnsi="Times New Roman"/>
          <w:sz w:val="28"/>
          <w:szCs w:val="28"/>
          <w:lang w:val="uk-UA"/>
        </w:rPr>
      </w:pPr>
      <w:r w:rsidRPr="00BE008F">
        <w:rPr>
          <w:rFonts w:ascii="Times New Roman" w:hAnsi="Times New Roman"/>
          <w:sz w:val="28"/>
          <w:szCs w:val="28"/>
          <w:lang w:val="uk-UA"/>
        </w:rPr>
        <w:t xml:space="preserve">Тетіївської міської ради </w:t>
      </w:r>
    </w:p>
    <w:p w14:paraId="42AE36A7" w14:textId="77777777" w:rsidR="00404ADF" w:rsidRPr="00BE008F" w:rsidRDefault="00404ADF" w:rsidP="00404ADF">
      <w:pPr>
        <w:ind w:left="5670" w:right="-426"/>
        <w:rPr>
          <w:rFonts w:ascii="Times New Roman" w:hAnsi="Times New Roman"/>
          <w:sz w:val="28"/>
          <w:szCs w:val="28"/>
        </w:rPr>
      </w:pPr>
      <w:r w:rsidRPr="00BE008F">
        <w:rPr>
          <w:rFonts w:ascii="Times New Roman" w:hAnsi="Times New Roman"/>
          <w:sz w:val="28"/>
          <w:szCs w:val="28"/>
          <w:lang w:val="en-US"/>
        </w:rPr>
        <w:t>VIII</w:t>
      </w:r>
      <w:r w:rsidRPr="00BE0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08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BE008F">
        <w:rPr>
          <w:rFonts w:ascii="Times New Roman" w:hAnsi="Times New Roman"/>
          <w:sz w:val="28"/>
          <w:szCs w:val="28"/>
        </w:rPr>
        <w:t xml:space="preserve">   </w:t>
      </w:r>
    </w:p>
    <w:p w14:paraId="307377C4" w14:textId="443E8705" w:rsidR="00404ADF" w:rsidRPr="00D22ACE" w:rsidRDefault="00404ADF" w:rsidP="00404ADF">
      <w:pPr>
        <w:ind w:left="5670" w:right="-426"/>
        <w:rPr>
          <w:rFonts w:ascii="Times New Roman" w:hAnsi="Times New Roman"/>
          <w:sz w:val="28"/>
          <w:szCs w:val="28"/>
        </w:rPr>
      </w:pPr>
      <w:r w:rsidRPr="00BE008F">
        <w:rPr>
          <w:rFonts w:ascii="Times New Roman" w:hAnsi="Times New Roman"/>
          <w:sz w:val="28"/>
          <w:szCs w:val="28"/>
          <w:lang w:val="uk-UA"/>
        </w:rPr>
        <w:t>19</w:t>
      </w:r>
      <w:r w:rsidRPr="00BE008F">
        <w:rPr>
          <w:rFonts w:ascii="Times New Roman" w:hAnsi="Times New Roman"/>
          <w:sz w:val="28"/>
          <w:szCs w:val="28"/>
        </w:rPr>
        <w:t>.1</w:t>
      </w:r>
      <w:r w:rsidRPr="00BE008F">
        <w:rPr>
          <w:rFonts w:ascii="Times New Roman" w:hAnsi="Times New Roman"/>
          <w:sz w:val="28"/>
          <w:szCs w:val="28"/>
          <w:lang w:val="uk-UA"/>
        </w:rPr>
        <w:t>2</w:t>
      </w:r>
      <w:r w:rsidRPr="00BE008F">
        <w:rPr>
          <w:rFonts w:ascii="Times New Roman" w:hAnsi="Times New Roman"/>
          <w:sz w:val="28"/>
          <w:szCs w:val="28"/>
        </w:rPr>
        <w:t xml:space="preserve">.2024    № </w:t>
      </w:r>
      <w:r w:rsidR="00903FA6">
        <w:rPr>
          <w:rFonts w:ascii="Times New Roman" w:hAnsi="Times New Roman"/>
          <w:sz w:val="28"/>
          <w:szCs w:val="28"/>
          <w:lang w:val="uk-UA"/>
        </w:rPr>
        <w:t>1507</w:t>
      </w:r>
      <w:r>
        <w:rPr>
          <w:rFonts w:ascii="Times New Roman" w:hAnsi="Times New Roman"/>
          <w:sz w:val="28"/>
          <w:szCs w:val="28"/>
        </w:rPr>
        <w:t xml:space="preserve"> - 3</w:t>
      </w:r>
      <w:r w:rsidR="005425C0">
        <w:rPr>
          <w:rFonts w:ascii="Times New Roman" w:hAnsi="Times New Roman"/>
          <w:sz w:val="28"/>
          <w:szCs w:val="28"/>
          <w:lang w:val="uk-UA"/>
        </w:rPr>
        <w:t>2</w:t>
      </w:r>
      <w:r w:rsidRPr="00D22ACE">
        <w:rPr>
          <w:rFonts w:ascii="Times New Roman" w:hAnsi="Times New Roman"/>
          <w:sz w:val="28"/>
          <w:szCs w:val="28"/>
        </w:rPr>
        <w:t xml:space="preserve"> -VIII</w:t>
      </w:r>
    </w:p>
    <w:p w14:paraId="58C65E89" w14:textId="77777777" w:rsidR="00404ADF" w:rsidRPr="00225A49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D25A0C9" w14:textId="77777777" w:rsidR="00404ADF" w:rsidRDefault="00404ADF" w:rsidP="00404A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379611E4" w14:textId="77777777" w:rsidR="007D0D55" w:rsidRPr="007D0D55" w:rsidRDefault="007D0D55" w:rsidP="007D0D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</w:t>
      </w:r>
    </w:p>
    <w:p w14:paraId="13392DA0" w14:textId="77777777" w:rsidR="007D0D55" w:rsidRPr="007D0D55" w:rsidRDefault="007D0D55" w:rsidP="007D0D55">
      <w:pPr>
        <w:tabs>
          <w:tab w:val="left" w:pos="2160"/>
        </w:tabs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9805C8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14:paraId="4A22750A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фінансової підтримки та розвитку </w:t>
      </w:r>
    </w:p>
    <w:p w14:paraId="26F0E0FE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некомерційного підприємства</w:t>
      </w:r>
    </w:p>
    <w:p w14:paraId="01F43A62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«Тетіївська центральна лікарня»</w:t>
      </w:r>
    </w:p>
    <w:p w14:paraId="1170675E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Тетіївської міської ради</w:t>
      </w:r>
    </w:p>
    <w:p w14:paraId="203A499C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(далі - КНП «Тетіївська ЦЛ»)</w:t>
      </w:r>
    </w:p>
    <w:p w14:paraId="7726A296" w14:textId="77777777" w:rsidR="007D0D55" w:rsidRPr="007D0D55" w:rsidRDefault="00E921A6" w:rsidP="007D0D55">
      <w:pPr>
        <w:pStyle w:val="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2025-2027</w:t>
      </w:r>
      <w:r w:rsidR="007D0D55" w:rsidRPr="007D0D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2038482F" w14:textId="77777777" w:rsidR="007D0D55" w:rsidRPr="007D0D55" w:rsidRDefault="007D0D55" w:rsidP="007D0D55">
      <w:pPr>
        <w:pStyle w:val="5"/>
        <w:shd w:val="clear" w:color="auto" w:fill="auto"/>
        <w:spacing w:before="0" w:after="72" w:line="240" w:lineRule="auto"/>
        <w:ind w:right="1220"/>
        <w:rPr>
          <w:rFonts w:ascii="Times New Roman" w:hAnsi="Times New Roman" w:cs="Times New Roman"/>
          <w:sz w:val="28"/>
          <w:szCs w:val="28"/>
          <w:lang w:val="uk-UA"/>
        </w:rPr>
      </w:pPr>
    </w:p>
    <w:p w14:paraId="2A35F7EF" w14:textId="77777777" w:rsidR="007D0D55" w:rsidRPr="00903FA6" w:rsidRDefault="007D0D55" w:rsidP="007D0D55">
      <w:pPr>
        <w:pStyle w:val="30"/>
        <w:keepNext/>
        <w:keepLines/>
        <w:shd w:val="clear" w:color="auto" w:fill="auto"/>
        <w:spacing w:after="22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7D0D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3FA6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Загальна частина</w:t>
      </w:r>
      <w:bookmarkEnd w:id="0"/>
    </w:p>
    <w:p w14:paraId="737562E3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Здоров'я людини є найважливішою цінністю суспільства. Значне погіршення стану здоров'я населення, яке проявляється у несприятливих демографічних показниках - зростання захворюваності, скорочення тривалості життя, зменшення народжуваності потребує покращення організації охорони здоров'я, підвищення її ефективності та якості.</w:t>
      </w:r>
    </w:p>
    <w:p w14:paraId="795FA136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Розвиток вторинної медичної допомоги є найефективнішим методом покращення надання якісної медичної </w:t>
      </w:r>
      <w:r w:rsidR="00775A23">
        <w:rPr>
          <w:rFonts w:ascii="Times New Roman" w:hAnsi="Times New Roman" w:cs="Times New Roman"/>
          <w:sz w:val="28"/>
          <w:szCs w:val="28"/>
          <w:lang w:val="uk-UA"/>
        </w:rPr>
        <w:t>допомоги населенню Тетіївської М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14:paraId="64B89378" w14:textId="77777777" w:rsidR="007D0D55" w:rsidRPr="007D0D55" w:rsidRDefault="00775A23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Тетіївській М</w:t>
      </w:r>
      <w:r w:rsidR="007D0D55" w:rsidRPr="007D0D55">
        <w:rPr>
          <w:rFonts w:ascii="Times New Roman" w:hAnsi="Times New Roman" w:cs="Times New Roman"/>
          <w:sz w:val="28"/>
          <w:szCs w:val="28"/>
          <w:lang w:val="uk-UA"/>
        </w:rPr>
        <w:t>ТГ надання вторинної медичної допомоги здійснює  КНП «Тетіївська ЦЛ» , яка обслуговує населення регіону .</w:t>
      </w:r>
    </w:p>
    <w:p w14:paraId="17FE505E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Матеріально - технічна база КНП «Тетіївська ЦЛ»  застаріла і потребує оновлення. Це істотно впливає на якість і своєчасність надання кваліфікованої медичної допомоги.</w:t>
      </w:r>
    </w:p>
    <w:p w14:paraId="125DDD99" w14:textId="77777777" w:rsidR="007D0D55" w:rsidRPr="007D0D55" w:rsidRDefault="007D0D55" w:rsidP="007D0D55">
      <w:pPr>
        <w:pStyle w:val="5"/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ab/>
        <w:t>Програма фінансової підтримки та розвит</w:t>
      </w:r>
      <w:r w:rsidR="008429CA">
        <w:rPr>
          <w:rFonts w:ascii="Times New Roman" w:hAnsi="Times New Roman" w:cs="Times New Roman"/>
          <w:sz w:val="28"/>
          <w:szCs w:val="28"/>
          <w:lang w:val="uk-UA"/>
        </w:rPr>
        <w:t>ку  КНП «Тетіївська ЦЛ»  на 2025-</w:t>
      </w:r>
      <w:r w:rsidR="00E921A6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8429C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 направлена на подальше впровадження програмних заходів, які дадуть можливість зосередити бюджетні кошти на найважливіших напрямах охорони здоров'я та продовжувати позитивно впливати на показник </w:t>
      </w:r>
      <w:r w:rsidR="00775A23">
        <w:rPr>
          <w:rFonts w:ascii="Times New Roman" w:hAnsi="Times New Roman" w:cs="Times New Roman"/>
          <w:sz w:val="28"/>
          <w:szCs w:val="28"/>
          <w:lang w:val="uk-UA"/>
        </w:rPr>
        <w:t>здоров'я населення Тетіївської М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>ТГ.</w:t>
      </w:r>
    </w:p>
    <w:p w14:paraId="360AF9F2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У Програмі визначено мету розвитку вторинної медичної допомоги, проведено аналіз надання медичних послуг, розроблені основні завдання, вирішення яких сприятиме наданню кваліфікованої, якісної, ефективної, доступної медично</w:t>
      </w:r>
      <w:r w:rsidR="00775A23">
        <w:rPr>
          <w:rFonts w:ascii="Times New Roman" w:hAnsi="Times New Roman" w:cs="Times New Roman"/>
          <w:sz w:val="28"/>
          <w:szCs w:val="28"/>
          <w:lang w:val="uk-UA"/>
        </w:rPr>
        <w:t>ї допомоги жителям Тетіївської М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>ТГ та іншим громадянам.</w:t>
      </w:r>
    </w:p>
    <w:p w14:paraId="5E2377B4" w14:textId="77777777" w:rsidR="007D0D55" w:rsidRPr="007D0D55" w:rsidRDefault="00A7011B" w:rsidP="007D0D55">
      <w:pPr>
        <w:pStyle w:val="5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 Програми наведено у Д</w:t>
      </w:r>
      <w:r w:rsidR="007D0D55" w:rsidRPr="007D0D55">
        <w:rPr>
          <w:rFonts w:ascii="Times New Roman" w:hAnsi="Times New Roman" w:cs="Times New Roman"/>
          <w:sz w:val="28"/>
          <w:szCs w:val="28"/>
          <w:lang w:val="uk-UA"/>
        </w:rPr>
        <w:t>одатку 1 до Програми.</w:t>
      </w:r>
    </w:p>
    <w:p w14:paraId="11B4167A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EF0E1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FBC82C" w14:textId="77777777" w:rsidR="007D0D55" w:rsidRPr="00903FA6" w:rsidRDefault="007D0D55" w:rsidP="007D0D55">
      <w:pPr>
        <w:pStyle w:val="30"/>
        <w:keepNext/>
        <w:keepLines/>
        <w:shd w:val="clear" w:color="auto" w:fill="auto"/>
        <w:spacing w:after="35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bookmark2"/>
      <w:r w:rsidRPr="00903FA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II. Мета програми</w:t>
      </w:r>
      <w:bookmarkEnd w:id="1"/>
    </w:p>
    <w:p w14:paraId="433B110F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Метою Програми є якісне надання вторинної медичної допомоги, поліпшення демографічної ситуації, збереження і зміцнення здоров'я населення.</w:t>
      </w:r>
    </w:p>
    <w:p w14:paraId="4C0A3474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Для досягнення мети програми необхідно забезпечити:</w:t>
      </w:r>
    </w:p>
    <w:p w14:paraId="3E8B3556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впровадження новітніх медичних технологій;</w:t>
      </w:r>
    </w:p>
    <w:p w14:paraId="7D89ECFE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вдосконалення системи надання вторинної медичної допомоги;</w:t>
      </w:r>
    </w:p>
    <w:p w14:paraId="2F55DACA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01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збереження кадрів;</w:t>
      </w:r>
    </w:p>
    <w:p w14:paraId="0BB73D72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10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для надання якісної, своєчасної медичної допомоги;</w:t>
      </w:r>
    </w:p>
    <w:p w14:paraId="0FBCEB86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06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поновлення діагностичної бази;</w:t>
      </w:r>
    </w:p>
    <w:p w14:paraId="5DA4347E" w14:textId="77777777" w:rsidR="007D0D55" w:rsidRPr="008429CA" w:rsidRDefault="007D0D55" w:rsidP="008429CA">
      <w:pPr>
        <w:pStyle w:val="5"/>
        <w:numPr>
          <w:ilvl w:val="0"/>
          <w:numId w:val="1"/>
        </w:numPr>
        <w:shd w:val="clear" w:color="auto" w:fill="auto"/>
        <w:tabs>
          <w:tab w:val="left" w:pos="908"/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створення інформаційної бази даних пролікованих хворих;</w:t>
      </w:r>
    </w:p>
    <w:p w14:paraId="7F7EA42E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проведення інформаційно - роз'яснювальної роботи серед населення району;</w:t>
      </w:r>
    </w:p>
    <w:p w14:paraId="386D73D2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забезпечення населення ефективними безпечними і якісними лікарськими засобами та виробами медичного призначення;</w:t>
      </w:r>
    </w:p>
    <w:p w14:paraId="5A01038C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покращення діагностики та лікування серцево - судинних, судинно - мозкових та онкологічних захворювань;</w:t>
      </w:r>
    </w:p>
    <w:p w14:paraId="73F1FDE7" w14:textId="77777777" w:rsidR="007D0D55" w:rsidRPr="008429CA" w:rsidRDefault="008429CA" w:rsidP="008429CA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7D0D55"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 медичних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програми медичних гарантій</w:t>
      </w:r>
      <w:r w:rsidR="007D0D55" w:rsidRPr="007D0D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A68446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01"/>
          <w:tab w:val="left" w:pos="1134"/>
        </w:tabs>
        <w:spacing w:before="0" w:after="297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фінансових ресурсів.</w:t>
      </w:r>
    </w:p>
    <w:p w14:paraId="002D46ED" w14:textId="77777777" w:rsidR="007D0D55" w:rsidRPr="00903FA6" w:rsidRDefault="007D0D55" w:rsidP="007D0D55">
      <w:pPr>
        <w:pStyle w:val="30"/>
        <w:keepNext/>
        <w:keepLines/>
        <w:shd w:val="clear" w:color="auto" w:fill="auto"/>
        <w:spacing w:after="24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bookmark3"/>
      <w:r w:rsidRPr="00903FA6"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Обґрунтування шляхів розв'язання проблеми</w:t>
      </w:r>
      <w:bookmarkEnd w:id="2"/>
    </w:p>
    <w:p w14:paraId="6406AF3D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Реформи, які проводяться у сфері охорони здоров'я направленні на покращення надання якісної медичної допомоги населенню, зміцнення матеріально - технічної, діагностичної та лікувальної бази, створення необхідних умов для комфортного перебування пацієнтів.</w:t>
      </w:r>
    </w:p>
    <w:p w14:paraId="6F7D9964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Основними шляхами є:</w:t>
      </w:r>
    </w:p>
    <w:p w14:paraId="40727E93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пріоритетний розвиток вторинної медичної допомоги;</w:t>
      </w:r>
    </w:p>
    <w:p w14:paraId="036EA0F4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41"/>
          <w:tab w:val="left" w:pos="1134"/>
          <w:tab w:val="left" w:pos="2551"/>
          <w:tab w:val="left" w:pos="5602"/>
          <w:tab w:val="left" w:pos="7212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   забезпечення закладу медичними кадрами;</w:t>
      </w:r>
    </w:p>
    <w:p w14:paraId="4621520F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фінансування галузі;</w:t>
      </w:r>
    </w:p>
    <w:p w14:paraId="0755E3BE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вдосконалення високоспеціалізованої вторинної медичної допомоги;</w:t>
      </w:r>
    </w:p>
    <w:p w14:paraId="050E9EC8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капітальний ремонт будівель</w:t>
      </w:r>
    </w:p>
    <w:p w14:paraId="1CEE1F52" w14:textId="77777777" w:rsidR="007D0D55" w:rsidRPr="007D0D55" w:rsidRDefault="007D0D55" w:rsidP="007D0D55">
      <w:pPr>
        <w:pStyle w:val="5"/>
        <w:shd w:val="clear" w:color="auto" w:fill="auto"/>
        <w:tabs>
          <w:tab w:val="left" w:pos="1134"/>
        </w:tabs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345D42" w14:textId="77777777" w:rsidR="007D0D55" w:rsidRPr="00903FA6" w:rsidRDefault="007D0D55" w:rsidP="007D0D55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4"/>
      <w:r w:rsidRPr="00903FA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03F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03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та ефективність Програми</w:t>
      </w:r>
      <w:bookmarkEnd w:id="3"/>
    </w:p>
    <w:p w14:paraId="51EAB053" w14:textId="77777777" w:rsidR="007D0D55" w:rsidRPr="00983A60" w:rsidRDefault="007D0D55" w:rsidP="007D0D55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B4A07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14:paraId="1BD3BB46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надання якісної вторинної медичної </w:t>
      </w:r>
      <w:r w:rsidR="00775A23">
        <w:rPr>
          <w:rFonts w:ascii="Times New Roman" w:hAnsi="Times New Roman" w:cs="Times New Roman"/>
          <w:sz w:val="28"/>
          <w:szCs w:val="28"/>
          <w:lang w:val="uk-UA"/>
        </w:rPr>
        <w:t>допомоги населенню Тетіївської М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>ТГ;</w:t>
      </w:r>
    </w:p>
    <w:p w14:paraId="24C41FE8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та якість надання медичної допомоги;</w:t>
      </w:r>
    </w:p>
    <w:p w14:paraId="1308D8F5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покращити діагностику та лікування захворювань;</w:t>
      </w:r>
    </w:p>
    <w:p w14:paraId="5577E207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створити інформаційну базу даних пролікованих хворих у медичному підприємстві;</w:t>
      </w:r>
    </w:p>
    <w:p w14:paraId="73271B21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взаємодію з іншими закладами первинного, вторинного та  третинного рівня з метою наступництва у наданні медичної допомоги;</w:t>
      </w:r>
    </w:p>
    <w:p w14:paraId="3E48B31B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 нових методів лікування;</w:t>
      </w:r>
    </w:p>
    <w:p w14:paraId="060BDEDD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придбання, зберігання, відпуск наркотичних засобів;</w:t>
      </w:r>
    </w:p>
    <w:p w14:paraId="107185C7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14:paraId="6E25CD53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- проводити ремонт і технічне обслуговування медичного обладнання;</w:t>
      </w:r>
    </w:p>
    <w:p w14:paraId="3B42E589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здавати майно в оренду.</w:t>
      </w:r>
    </w:p>
    <w:p w14:paraId="106C8054" w14:textId="77777777" w:rsidR="007D0D55" w:rsidRPr="007D0D55" w:rsidRDefault="007D0D55" w:rsidP="007D0D55">
      <w:pPr>
        <w:pStyle w:val="5"/>
        <w:shd w:val="clear" w:color="auto" w:fill="auto"/>
        <w:tabs>
          <w:tab w:val="left" w:pos="870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3DBE7" w14:textId="77777777" w:rsidR="007D0D55" w:rsidRPr="00903FA6" w:rsidRDefault="007D0D55" w:rsidP="007D0D5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24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bookmark5"/>
      <w:r w:rsidRPr="00903FA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Механізм реалізації Програми та контроль за її виконанням</w:t>
      </w:r>
      <w:bookmarkEnd w:id="4"/>
    </w:p>
    <w:p w14:paraId="3697E80A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14:paraId="7CAD872B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коштів місцевого бюджету;</w:t>
      </w:r>
    </w:p>
    <w:p w14:paraId="28277E06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01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коштів державного бюджету;</w:t>
      </w:r>
    </w:p>
    <w:p w14:paraId="0E1A7A55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залучення додаткових коштів для розвитку якісної медицини району відповідно до Закону України «Про державно - приватне партнерство»;</w:t>
      </w:r>
    </w:p>
    <w:p w14:paraId="28D3D3AA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коштів отриманих від надання платних медичних послу</w:t>
      </w:r>
      <w:r w:rsidR="008429CA">
        <w:rPr>
          <w:rFonts w:ascii="Times New Roman" w:hAnsi="Times New Roman" w:cs="Times New Roman"/>
          <w:sz w:val="28"/>
          <w:szCs w:val="28"/>
          <w:lang w:val="uk-UA"/>
        </w:rPr>
        <w:t>г;</w:t>
      </w:r>
    </w:p>
    <w:p w14:paraId="616BF0DB" w14:textId="77777777" w:rsidR="007D0D55" w:rsidRPr="007D0D55" w:rsidRDefault="007D0D55" w:rsidP="007D0D55">
      <w:pPr>
        <w:pStyle w:val="5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 xml:space="preserve">інших джерел фінансування не заборонених законодавством України. </w:t>
      </w:r>
    </w:p>
    <w:p w14:paraId="0503E212" w14:textId="77777777" w:rsidR="007D0D55" w:rsidRPr="007D0D55" w:rsidRDefault="007D0D55" w:rsidP="007D0D55">
      <w:pPr>
        <w:pStyle w:val="5"/>
        <w:shd w:val="clear" w:color="auto" w:fill="auto"/>
        <w:tabs>
          <w:tab w:val="left" w:pos="101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Кошти, отримані за результатами діяльності, використовуються  Підприємством на виконання запланованих заходів Програми.</w:t>
      </w:r>
    </w:p>
    <w:p w14:paraId="01047E38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Обсяги фінансування Програми шляхом нада</w:t>
      </w:r>
      <w:r w:rsidR="008429CA">
        <w:rPr>
          <w:rFonts w:ascii="Times New Roman" w:hAnsi="Times New Roman" w:cs="Times New Roman"/>
          <w:sz w:val="28"/>
          <w:szCs w:val="28"/>
          <w:lang w:val="uk-UA"/>
        </w:rPr>
        <w:t>ння фінансової підтримки на 2025-</w:t>
      </w:r>
      <w:r w:rsidR="00E921A6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8429CA">
        <w:rPr>
          <w:rFonts w:ascii="Times New Roman" w:hAnsi="Times New Roman" w:cs="Times New Roman"/>
          <w:sz w:val="28"/>
          <w:szCs w:val="28"/>
          <w:lang w:val="uk-UA"/>
        </w:rPr>
        <w:t xml:space="preserve"> 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A7011B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proofErr w:type="spellEnd"/>
      <w:r w:rsidR="00A7011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7D0D5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46AEE3B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14:paraId="354216A4" w14:textId="77777777" w:rsidR="007D0D55" w:rsidRPr="007D0D55" w:rsidRDefault="007D0D55" w:rsidP="007D0D55">
      <w:pPr>
        <w:pStyle w:val="5"/>
        <w:shd w:val="clear" w:color="auto" w:fill="auto"/>
        <w:spacing w:before="0" w:after="11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14:paraId="436B6250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09A77942" w14:textId="77777777" w:rsidR="007D0D55" w:rsidRPr="007D0D55" w:rsidRDefault="007D0D55" w:rsidP="007D0D55">
      <w:pPr>
        <w:widowControl w:val="0"/>
        <w:tabs>
          <w:tab w:val="left" w:pos="6379"/>
        </w:tabs>
        <w:spacing w:line="422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8E3A134" w14:textId="0DD287FA" w:rsidR="007D0D55" w:rsidRPr="007D0D55" w:rsidRDefault="00903FA6" w:rsidP="007D0D55">
      <w:pPr>
        <w:widowControl w:val="0"/>
        <w:tabs>
          <w:tab w:val="left" w:pos="6379"/>
        </w:tabs>
        <w:spacing w:line="422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 w:rsidR="00BE008F">
        <w:rPr>
          <w:rFonts w:ascii="Times New Roman" w:hAnsi="Times New Roman" w:cs="Times New Roman"/>
          <w:color w:val="auto"/>
          <w:sz w:val="28"/>
          <w:szCs w:val="28"/>
          <w:lang w:val="uk-UA"/>
        </w:rPr>
        <w:t>Секретар міської ради                                                  Наталія ІВАНЮТА</w:t>
      </w:r>
    </w:p>
    <w:p w14:paraId="4FAC4BFD" w14:textId="77777777" w:rsidR="007D0D55" w:rsidRP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EC0BBE" w14:textId="77777777" w:rsidR="007D0D55" w:rsidRP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8B41E7" w14:textId="77777777" w:rsidR="007D0D55" w:rsidRP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6C1881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4E1AF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82C1B9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4EDD87" w14:textId="77777777" w:rsidR="007D0D55" w:rsidRP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955FAF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8475AC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A30AB3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DE25E2" w14:textId="77777777" w:rsidR="007D0D55" w:rsidRDefault="007D0D55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33CE64" w14:textId="77777777" w:rsidR="00903FA6" w:rsidRDefault="00903FA6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67E3B1" w14:textId="77777777" w:rsidR="00903FA6" w:rsidRDefault="00903FA6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05B418" w14:textId="77777777" w:rsidR="00903FA6" w:rsidRDefault="00903FA6" w:rsidP="007D0D55">
      <w:pPr>
        <w:pStyle w:val="5"/>
        <w:shd w:val="clear" w:color="auto" w:fill="auto"/>
        <w:tabs>
          <w:tab w:val="left" w:pos="641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601310" w14:textId="77777777" w:rsidR="007D0D55" w:rsidRPr="007D0D55" w:rsidRDefault="007D0D55" w:rsidP="007D0D55">
      <w:pPr>
        <w:jc w:val="right"/>
        <w:rPr>
          <w:rFonts w:ascii="Times New Roman" w:hAnsi="Times New Roman" w:cs="Times New Roman"/>
          <w:color w:val="auto"/>
          <w:lang w:val="uk-UA"/>
        </w:rPr>
      </w:pPr>
      <w:r w:rsidRPr="007D0D55">
        <w:rPr>
          <w:rFonts w:ascii="Times New Roman" w:hAnsi="Times New Roman" w:cs="Times New Roman"/>
          <w:color w:val="auto"/>
          <w:lang w:val="uk-UA"/>
        </w:rPr>
        <w:lastRenderedPageBreak/>
        <w:t xml:space="preserve">Додаток 1 </w:t>
      </w:r>
    </w:p>
    <w:p w14:paraId="62C81CFC" w14:textId="77777777" w:rsid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фінансової </w:t>
      </w:r>
    </w:p>
    <w:p w14:paraId="320CD706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підтримки та розвитку </w:t>
      </w:r>
    </w:p>
    <w:p w14:paraId="31A1D51A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>КНП «Тетіївська ЦЛ»</w:t>
      </w:r>
    </w:p>
    <w:p w14:paraId="28790AB5" w14:textId="77777777" w:rsidR="007D0D55" w:rsidRPr="007D0D55" w:rsidRDefault="007D0D55" w:rsidP="007D0D55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69C8770" w14:textId="77777777" w:rsidR="007D0D55" w:rsidRPr="007D0D55" w:rsidRDefault="007D0D55" w:rsidP="007D0D5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Паспорт Програми</w:t>
      </w:r>
    </w:p>
    <w:p w14:paraId="7E04AAAD" w14:textId="77777777" w:rsidR="007D0D55" w:rsidRPr="007D0D55" w:rsidRDefault="007D0D55" w:rsidP="007D0D55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685"/>
        <w:gridCol w:w="4954"/>
      </w:tblGrid>
      <w:tr w:rsidR="007D0D55" w:rsidRPr="007D0D55" w14:paraId="0477530B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AA2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F06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F88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Комунальне некомерційне підприємство «Тетіївська центральна лікарня» Тетіївської міської ради</w:t>
            </w:r>
          </w:p>
        </w:tc>
      </w:tr>
      <w:tr w:rsidR="007D0D55" w:rsidRPr="007D0D55" w14:paraId="3DCF409E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047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858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Розробник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7E1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Комунальне некомерційне підприємство «Тетіївська центральна лікарня» Тетіївської міської ради</w:t>
            </w:r>
          </w:p>
        </w:tc>
      </w:tr>
      <w:tr w:rsidR="007D0D55" w:rsidRPr="007D0D55" w14:paraId="1B9ED804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D3B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67D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Відповідальний виконавець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C06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Комунальне некомерційне підприємство «Тетіївська центральна лікарня» Тетіївської міської ради</w:t>
            </w:r>
          </w:p>
        </w:tc>
      </w:tr>
      <w:tr w:rsidR="007D0D55" w:rsidRPr="00775A23" w14:paraId="528E599D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005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CFF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Учасник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98F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Тетіївська міська рада , </w:t>
            </w:r>
          </w:p>
          <w:p w14:paraId="2F686242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Комунальне некомерційне підприємство «Тетіївська центральна лікарня» Тетіївської міської ради</w:t>
            </w:r>
          </w:p>
        </w:tc>
      </w:tr>
      <w:tr w:rsidR="007D0D55" w:rsidRPr="007D0D55" w14:paraId="6593482E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B7F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A59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Термін реалізації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F8D" w14:textId="77777777" w:rsidR="007D0D55" w:rsidRPr="007D0D55" w:rsidRDefault="008429CA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2025-</w:t>
            </w:r>
            <w:r w:rsidR="00E921A6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2027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7D0D55" w:rsidRPr="007D0D55" w14:paraId="1306E204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33F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F5E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6B4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Державний, місцевий бюджети та інші кошти не заборонені чинним законодавством </w:t>
            </w:r>
          </w:p>
        </w:tc>
      </w:tr>
      <w:tr w:rsidR="007D0D55" w:rsidRPr="007D0D55" w14:paraId="03FC9FBA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937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A95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Загальний обсяг фінансових ресурсів, необхідних для реалізації Програми всього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111" w14:textId="77777777" w:rsidR="007D0D55" w:rsidRPr="007D0D55" w:rsidRDefault="00775A23" w:rsidP="00B122C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103 837</w:t>
            </w:r>
            <w:r w:rsidR="002226EA" w:rsidRPr="00BE0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,4</w:t>
            </w:r>
            <w:r w:rsidR="00B122C1" w:rsidRPr="00BE0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тисяч гривень</w:t>
            </w:r>
          </w:p>
        </w:tc>
      </w:tr>
      <w:tr w:rsidR="007D0D55" w:rsidRPr="007D0D55" w14:paraId="24B9E22B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F0A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C83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Головний розпорядник коштів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B2D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</w:tr>
      <w:tr w:rsidR="007D0D55" w:rsidRPr="007D0D55" w14:paraId="2A05FF3D" w14:textId="77777777" w:rsidTr="00442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6C7" w14:textId="77777777" w:rsidR="007D0D55" w:rsidRPr="007D0D55" w:rsidRDefault="007D0D55" w:rsidP="007D0D55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AE2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Очікувані кінцеві результати від реалізації Програми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1F4" w14:textId="77777777" w:rsidR="007D0D55" w:rsidRPr="007D0D55" w:rsidRDefault="007D0D5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Забезпечення надання якісних медичних послуг громадянам  </w:t>
            </w:r>
          </w:p>
        </w:tc>
      </w:tr>
    </w:tbl>
    <w:p w14:paraId="431D9995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6199BB79" w14:textId="77777777" w:rsidR="007D0D55" w:rsidRPr="007D0D55" w:rsidRDefault="007D0D55" w:rsidP="007D0D55">
      <w:pPr>
        <w:widowControl w:val="0"/>
        <w:spacing w:before="216" w:line="264" w:lineRule="auto"/>
        <w:ind w:left="720" w:right="33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1BA02B2" w14:textId="77777777" w:rsidR="007D0D55" w:rsidRPr="007D0D55" w:rsidRDefault="007D0D55" w:rsidP="007D0D55">
      <w:pPr>
        <w:widowControl w:val="0"/>
        <w:tabs>
          <w:tab w:val="left" w:pos="6379"/>
        </w:tabs>
        <w:spacing w:line="422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</w:p>
    <w:p w14:paraId="38065C87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6718762A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307A2245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588171F4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78FD8304" w14:textId="77777777" w:rsidR="007D0D55" w:rsidRPr="007D0D55" w:rsidRDefault="007D0D55" w:rsidP="007D0D55">
      <w:pPr>
        <w:pStyle w:val="Default"/>
        <w:ind w:left="567"/>
        <w:jc w:val="both"/>
        <w:rPr>
          <w:color w:val="auto"/>
          <w:sz w:val="28"/>
          <w:szCs w:val="28"/>
          <w:lang w:val="uk-UA"/>
        </w:rPr>
      </w:pPr>
    </w:p>
    <w:p w14:paraId="30982771" w14:textId="77777777" w:rsidR="007D0D55" w:rsidRPr="007D0D55" w:rsidRDefault="007D0D55" w:rsidP="007D0D55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7D0D55" w:rsidRPr="007D0D55" w:rsidSect="00903FA6">
          <w:headerReference w:type="default" r:id="rId8"/>
          <w:pgSz w:w="11905" w:h="16837"/>
          <w:pgMar w:top="426" w:right="706" w:bottom="1134" w:left="1276" w:header="0" w:footer="6" w:gutter="0"/>
          <w:cols w:space="720"/>
          <w:titlePg/>
          <w:docGrid w:linePitch="326"/>
        </w:sectPr>
      </w:pPr>
    </w:p>
    <w:p w14:paraId="582DDE9C" w14:textId="77777777" w:rsidR="007D0D55" w:rsidRPr="007D0D55" w:rsidRDefault="007D0D55" w:rsidP="007D0D55">
      <w:pPr>
        <w:jc w:val="right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>Додаток 2</w:t>
      </w:r>
      <w:r w:rsidRPr="007D0D55">
        <w:rPr>
          <w:rFonts w:ascii="Times New Roman" w:hAnsi="Times New Roman" w:cs="Times New Roman"/>
          <w:color w:val="auto"/>
          <w:lang w:val="uk-UA"/>
        </w:rPr>
        <w:t xml:space="preserve"> </w:t>
      </w:r>
    </w:p>
    <w:p w14:paraId="72C1E83A" w14:textId="77777777" w:rsid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фінансової </w:t>
      </w:r>
    </w:p>
    <w:p w14:paraId="13F6E5F2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підтримки та розвитку </w:t>
      </w:r>
    </w:p>
    <w:p w14:paraId="01E0258C" w14:textId="77777777" w:rsidR="007D0D55" w:rsidRPr="007D0D55" w:rsidRDefault="007D0D55" w:rsidP="007D0D55">
      <w:pPr>
        <w:pStyle w:val="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0D55">
        <w:rPr>
          <w:rFonts w:ascii="Times New Roman" w:hAnsi="Times New Roman" w:cs="Times New Roman"/>
          <w:bCs/>
          <w:sz w:val="24"/>
          <w:szCs w:val="24"/>
          <w:lang w:val="uk-UA"/>
        </w:rPr>
        <w:t>КНП «Тетіївська ЦЛ»</w:t>
      </w:r>
    </w:p>
    <w:p w14:paraId="0F0D1AEB" w14:textId="77777777" w:rsidR="007D0D55" w:rsidRPr="007D0D55" w:rsidRDefault="007D0D55" w:rsidP="007D0D55">
      <w:pPr>
        <w:rPr>
          <w:rFonts w:ascii="Times New Roman" w:hAnsi="Times New Roman" w:cs="Times New Roman"/>
          <w:color w:val="auto"/>
          <w:lang w:val="uk-UA"/>
        </w:rPr>
      </w:pPr>
    </w:p>
    <w:p w14:paraId="04CE5F8D" w14:textId="77777777" w:rsidR="007D0D55" w:rsidRPr="007D0D55" w:rsidRDefault="007D0D55" w:rsidP="007D0D5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7D0D5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План заходів Програми фінансової підтримки та розвитку КНП «Тетіївська ЦЛ» </w:t>
      </w:r>
    </w:p>
    <w:p w14:paraId="7C3454D9" w14:textId="77777777" w:rsidR="007D0D55" w:rsidRPr="007D0D55" w:rsidRDefault="008429CA" w:rsidP="007D0D5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 2025-</w:t>
      </w:r>
      <w:r w:rsidR="00E921A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2027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роки</w:t>
      </w:r>
    </w:p>
    <w:p w14:paraId="7EA8049C" w14:textId="77777777" w:rsidR="007D0D55" w:rsidRPr="007D0D55" w:rsidRDefault="007D0D55" w:rsidP="007D0D55">
      <w:pPr>
        <w:ind w:left="180"/>
        <w:rPr>
          <w:rFonts w:ascii="Times New Roman" w:hAnsi="Times New Roman" w:cs="Times New Roman"/>
          <w:color w:val="auto"/>
          <w:lang w:val="uk-UA"/>
        </w:rPr>
      </w:pPr>
    </w:p>
    <w:p w14:paraId="0EC5D793" w14:textId="77777777" w:rsidR="007D0D55" w:rsidRPr="007D0D55" w:rsidRDefault="007D0D55" w:rsidP="007D0D55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57"/>
        <w:gridCol w:w="2835"/>
        <w:gridCol w:w="2266"/>
        <w:gridCol w:w="1747"/>
        <w:gridCol w:w="1756"/>
        <w:gridCol w:w="1843"/>
        <w:gridCol w:w="1701"/>
      </w:tblGrid>
      <w:tr w:rsidR="00C9785F" w:rsidRPr="007D0D55" w14:paraId="09CC1A97" w14:textId="77777777" w:rsidTr="0050459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277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4AF" w14:textId="77777777" w:rsidR="00C9785F" w:rsidRPr="007D0D55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Назва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52B" w14:textId="77777777" w:rsidR="00C9785F" w:rsidRPr="007D0D55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Перелік заходів програми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30F" w14:textId="77777777" w:rsidR="00C9785F" w:rsidRPr="007D0D55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Джерела фінансування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862" w14:textId="77777777" w:rsidR="00C9785F" w:rsidRPr="007D0D55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Орієнтовний прогнозований обсяг фінансових ресурсів для виконання завдань, тисяч грн. у тому числі за роками</w:t>
            </w:r>
          </w:p>
        </w:tc>
      </w:tr>
      <w:tr w:rsidR="00C9785F" w:rsidRPr="007D0D55" w14:paraId="0F96A0A7" w14:textId="77777777" w:rsidTr="0050459F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52A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2F1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CF7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B7B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006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711" w14:textId="77777777" w:rsidR="00C9785F" w:rsidRPr="007D0D55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569" w14:textId="77777777" w:rsidR="00C9785F" w:rsidRPr="007D0D55" w:rsidRDefault="00EA77C0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365" w14:textId="77777777" w:rsidR="00C9785F" w:rsidRDefault="00C9785F" w:rsidP="00442E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2027</w:t>
            </w:r>
          </w:p>
        </w:tc>
      </w:tr>
      <w:tr w:rsidR="00C9785F" w:rsidRPr="007D0D55" w14:paraId="27B49DDA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DAAC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AE35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Забезпечення кадрового потенціалу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A28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Стимулювання медичних працівників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7BD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E2D90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7 512,4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98D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2 284,8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0B4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2 513,3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1FF" w14:textId="77777777" w:rsidR="00C9785F" w:rsidRPr="00C9785F" w:rsidRDefault="00A177F1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2 714,3</w:t>
            </w:r>
          </w:p>
        </w:tc>
      </w:tr>
      <w:tr w:rsidR="00C9785F" w:rsidRPr="007D0D55" w14:paraId="0BD8A7A0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258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51D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Лікарські засоби для військових, що лікуються в </w:t>
            </w:r>
            <w:r w:rsidR="0050459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КНП </w:t>
            </w: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«Тетіївській ЦЛ»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FFF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Закупівля препаратів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A25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A57C" w14:textId="77777777" w:rsidR="00C9785F" w:rsidRPr="00C9785F" w:rsidRDefault="00A177F1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789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9EF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F08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B24" w14:textId="77777777" w:rsidR="00C9785F" w:rsidRPr="00C9785F" w:rsidRDefault="00A177F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285</w:t>
            </w:r>
          </w:p>
        </w:tc>
      </w:tr>
      <w:tr w:rsidR="00D5500F" w:rsidRPr="007D0D55" w14:paraId="1668B07E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CE9" w14:textId="77777777" w:rsidR="00D5500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A92" w14:textId="77777777" w:rsidR="00D5500F" w:rsidRPr="00BE008F" w:rsidRDefault="0050459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Оновлення матеріально- технічної бази КНП «Тетіївська ЦЛ»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829" w14:textId="77777777" w:rsidR="00D5500F" w:rsidRPr="00BE008F" w:rsidRDefault="0050459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Придбання інвентаря, предметів, обладнання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D90" w14:textId="77777777" w:rsidR="00D5500F" w:rsidRPr="00BE008F" w:rsidRDefault="0050459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9976D" w14:textId="77777777" w:rsidR="00D5500F" w:rsidRPr="00BE008F" w:rsidRDefault="0050459F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600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739" w14:textId="77777777" w:rsidR="00D5500F" w:rsidRPr="00BE008F" w:rsidRDefault="0050459F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925" w14:textId="77777777" w:rsidR="00D5500F" w:rsidRPr="00BE008F" w:rsidRDefault="0050459F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634" w14:textId="77777777" w:rsidR="00D5500F" w:rsidRPr="00BE008F" w:rsidRDefault="0050459F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</w:tr>
      <w:tr w:rsidR="0050459F" w:rsidRPr="007D0D55" w14:paraId="358F2AE0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7CB5" w14:textId="77777777" w:rsidR="0050459F" w:rsidRPr="007D0D55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8AA" w14:textId="77777777" w:rsidR="0050459F" w:rsidRPr="00BE008F" w:rsidRDefault="0050459F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Оплата послуг</w:t>
            </w:r>
            <w:r w:rsidR="00225C24"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(інтернет </w:t>
            </w:r>
            <w:proofErr w:type="spellStart"/>
            <w:r w:rsidR="00225C24"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звязку</w:t>
            </w:r>
            <w:proofErr w:type="spellEnd"/>
            <w:r w:rsidR="000E1E15"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, послуг з обслуговування ліфтів, охорони майна на підприємстві з реагуванням наряду  поліції охорони)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497" w14:textId="77777777" w:rsidR="0050459F" w:rsidRPr="00BE008F" w:rsidRDefault="0050459F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Закупівля послуг (крім комунальних)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EBD" w14:textId="77777777" w:rsidR="0050459F" w:rsidRPr="00BE008F" w:rsidRDefault="0050459F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EFE3" w14:textId="77777777" w:rsidR="0050459F" w:rsidRPr="00BE008F" w:rsidRDefault="0050459F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300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5EC" w14:textId="77777777" w:rsidR="0050459F" w:rsidRPr="00BE008F" w:rsidRDefault="0050459F" w:rsidP="0056145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63" w14:textId="77777777" w:rsidR="0050459F" w:rsidRPr="00BE008F" w:rsidRDefault="0050459F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69B" w14:textId="77777777" w:rsidR="0050459F" w:rsidRPr="00BE008F" w:rsidRDefault="0050459F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</w:tr>
      <w:tr w:rsidR="00A177F1" w:rsidRPr="007D0D55" w14:paraId="6C04DBED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2CC" w14:textId="77777777" w:rsidR="00A177F1" w:rsidRPr="007D0D55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5AA0" w14:textId="77777777" w:rsidR="00A177F1" w:rsidRPr="00BE008F" w:rsidRDefault="00A177F1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Оплата діяльності ВЛК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942" w14:textId="77777777" w:rsidR="00A177F1" w:rsidRPr="00BE008F" w:rsidRDefault="00A177F1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Стимулювання медичних працівників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9A3" w14:textId="77777777" w:rsidR="00A177F1" w:rsidRPr="00BE008F" w:rsidRDefault="00A177F1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A90D" w14:textId="77777777" w:rsidR="00A177F1" w:rsidRPr="00BE008F" w:rsidRDefault="00775A23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5 607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4B5" w14:textId="77777777" w:rsidR="00A177F1" w:rsidRPr="00BE008F" w:rsidRDefault="00561450" w:rsidP="0056145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</w:t>
            </w:r>
            <w:r w:rsidR="00A177F1"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 </w:t>
            </w: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D8D" w14:textId="77777777" w:rsidR="00A177F1" w:rsidRPr="00BE008F" w:rsidRDefault="00561450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1 876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658" w14:textId="77777777" w:rsidR="00A177F1" w:rsidRPr="00BE008F" w:rsidRDefault="00561450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2 026</w:t>
            </w:r>
          </w:p>
        </w:tc>
      </w:tr>
      <w:tr w:rsidR="00442E12" w:rsidRPr="007D0D55" w14:paraId="040C37D3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AC3" w14:textId="77777777" w:rsidR="00442E12" w:rsidRPr="007D0D55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176" w14:textId="77777777" w:rsidR="00442E12" w:rsidRPr="00BE008F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Забезпечення резервних джерел живлення КНП «Тетіївська ЦЛ»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5AC" w14:textId="77777777" w:rsidR="00442E12" w:rsidRPr="00BE008F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Придбання пального для генераторів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6E1" w14:textId="77777777" w:rsidR="00442E12" w:rsidRPr="00BE008F" w:rsidRDefault="00442E12" w:rsidP="00A177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73B3" w14:textId="77777777" w:rsidR="00442E12" w:rsidRPr="00BE008F" w:rsidRDefault="00442E12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400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B53" w14:textId="77777777" w:rsidR="00442E12" w:rsidRPr="00BE008F" w:rsidRDefault="00442E12" w:rsidP="0056145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C11" w14:textId="77777777" w:rsidR="00442E12" w:rsidRPr="00BE008F" w:rsidRDefault="00442E12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4A5" w14:textId="77777777" w:rsidR="00442E12" w:rsidRPr="00BE008F" w:rsidRDefault="00442E12" w:rsidP="00A177F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</w:tr>
      <w:tr w:rsidR="00442E12" w:rsidRPr="007D0D55" w14:paraId="30C3AD22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0DF" w14:textId="77777777" w:rsidR="00442E12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632" w14:textId="77777777" w:rsidR="00442E12" w:rsidRPr="00BE008F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Реконструкція лікувального корпусу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751" w14:textId="77777777" w:rsidR="00442E12" w:rsidRPr="00BE008F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Виготовлення документації, проведення </w:t>
            </w:r>
            <w:proofErr w:type="spellStart"/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вишукуваних</w:t>
            </w:r>
            <w:proofErr w:type="spellEnd"/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робіт, </w:t>
            </w:r>
          </w:p>
          <w:p w14:paraId="78692F61" w14:textId="77777777" w:rsidR="00442E12" w:rsidRPr="00BE008F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Геологічних досліджень, придбання обладнання та </w:t>
            </w: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матеріалів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E16" w14:textId="77777777" w:rsidR="00442E12" w:rsidRPr="00BE008F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A9F4" w14:textId="77777777" w:rsidR="00442E12" w:rsidRPr="00BE008F" w:rsidRDefault="00BE008F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3 500</w:t>
            </w:r>
            <w:r w:rsidR="00775A23">
              <w:rPr>
                <w:rFonts w:ascii="Times New Roman" w:hAnsi="Times New Roman" w:cs="Times New Roman"/>
                <w:color w:val="auto"/>
                <w:lang w:val="uk-UA" w:eastAsia="en-US"/>
              </w:rPr>
              <w:t>,000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822" w14:textId="77777777" w:rsidR="00442E12" w:rsidRPr="00BE008F" w:rsidRDefault="00775A23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3 500,</w:t>
            </w:r>
            <w:r w:rsid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008" w14:textId="77777777" w:rsidR="00442E12" w:rsidRPr="00BE008F" w:rsidRDefault="00491E63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2B" w14:textId="77777777" w:rsidR="00442E12" w:rsidRPr="00BE008F" w:rsidRDefault="00491E63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BE008F"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C9785F" w:rsidRPr="007D0D55" w14:paraId="67A03DDB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CF4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80C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Створення па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лат підвищеного комфорту Терапія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46C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в 4х палатах терапії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19D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9FE95" w14:textId="77777777" w:rsidR="00C9785F" w:rsidRPr="000635E0" w:rsidRDefault="000635E0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2 120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F35" w14:textId="77777777" w:rsidR="00C9785F" w:rsidRPr="00C9785F" w:rsidRDefault="000635E0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F5E" w14:textId="77777777" w:rsidR="00C9785F" w:rsidRPr="000635E0" w:rsidRDefault="000635E0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E31" w14:textId="77777777" w:rsidR="00C9785F" w:rsidRPr="000635E0" w:rsidRDefault="000635E0" w:rsidP="000635E0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560</w:t>
            </w:r>
          </w:p>
        </w:tc>
      </w:tr>
      <w:tr w:rsidR="00C9785F" w:rsidRPr="007D0D55" w14:paraId="7AB10E86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F585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A590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Створення палат підвищеного комфорту Хірургія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2A3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в 2х палатах хірургії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B49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78F0" w14:textId="77777777" w:rsidR="00C9785F" w:rsidRPr="000635E0" w:rsidRDefault="000635E0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1 060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E1F" w14:textId="77777777" w:rsidR="00C9785F" w:rsidRPr="00C9785F" w:rsidRDefault="000635E0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A6C" w14:textId="77777777" w:rsidR="00C9785F" w:rsidRPr="000635E0" w:rsidRDefault="000635E0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EEF" w14:textId="77777777" w:rsidR="00C9785F" w:rsidRPr="000635E0" w:rsidRDefault="008E5DBE" w:rsidP="008E5DBE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280</w:t>
            </w:r>
          </w:p>
        </w:tc>
      </w:tr>
      <w:tr w:rsidR="00C9785F" w:rsidRPr="007D0D55" w14:paraId="3FB9C8B6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380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A32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Визначення алкогольного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сп</w:t>
            </w:r>
            <w:proofErr w:type="spellEnd"/>
            <w:r w:rsidRPr="008429C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’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яніння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у водіїв по направленню поліції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460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Закупівля послуг для поліції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C84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7E2C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608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CFE" w14:textId="77777777" w:rsidR="00C9785F" w:rsidRPr="00C9785F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267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300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220</w:t>
            </w:r>
          </w:p>
        </w:tc>
      </w:tr>
      <w:tr w:rsidR="00C9785F" w:rsidRPr="007D0D55" w14:paraId="38669493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D36B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FE3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Облаштування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спецпалати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683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Постановка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бронедверей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, решіток та інших елементів згідно вимог.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A69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0D82D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B82" w14:textId="77777777" w:rsidR="00C9785F" w:rsidRPr="00C9785F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6CD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8BC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C9785F" w:rsidRPr="007D0D55" w14:paraId="05BCA3A8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40B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F44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л</w:t>
            </w: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аштува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н</w:t>
            </w: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ня озокеритної кімнати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24D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Установка витяжки</w:t>
            </w:r>
            <w:r w:rsidR="000B030A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, поточний ремонт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291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7B26A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8E7" w14:textId="77777777" w:rsidR="00C9785F" w:rsidRPr="00C9785F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8D5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EB9" w14:textId="77777777" w:rsidR="00C9785F" w:rsidRPr="000B030A" w:rsidRDefault="000B030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C9785F" w:rsidRPr="007D0D55" w14:paraId="224E7D4F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C58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B2A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Облаштування протирадіаційного укриття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A3C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Ремонтні роботи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2EE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E73DA" w14:textId="77777777" w:rsidR="00C9785F" w:rsidRPr="00C07305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940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F4C" w14:textId="77777777" w:rsidR="00C9785F" w:rsidRPr="00C9785F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CED" w14:textId="77777777" w:rsidR="00C9785F" w:rsidRPr="00C07305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388" w14:textId="77777777" w:rsidR="00C9785F" w:rsidRPr="00C07305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C9785F" w:rsidRPr="007D0D55" w14:paraId="3F852F0F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C51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73E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Діджиталізація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закладу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ADE" w14:textId="77777777" w:rsidR="00C9785F" w:rsidRPr="007D0D55" w:rsidRDefault="00C07305" w:rsidP="00C0730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Купівля </w:t>
            </w:r>
            <w:r w:rsidR="00EA77C0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ЛІС,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для роботи клінічної лабораторії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C37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9474" w14:textId="77777777" w:rsidR="00C9785F" w:rsidRPr="00C07305" w:rsidRDefault="00605591" w:rsidP="0060559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440" w14:textId="77777777" w:rsidR="00C9785F" w:rsidRPr="00C9785F" w:rsidRDefault="00C07305" w:rsidP="00605591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</w:t>
            </w:r>
            <w:r w:rsidR="00605591">
              <w:rPr>
                <w:rFonts w:ascii="Times New Roman" w:hAnsi="Times New Roman" w:cs="Times New Roman"/>
                <w:color w:val="auto"/>
                <w:lang w:val="uk-UA" w:eastAsia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A7D" w14:textId="77777777" w:rsidR="00C9785F" w:rsidRPr="00C07305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BB6" w14:textId="77777777" w:rsidR="00C9785F" w:rsidRPr="00C07305" w:rsidRDefault="00C07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12</w:t>
            </w:r>
          </w:p>
        </w:tc>
      </w:tr>
      <w:tr w:rsidR="00C9785F" w:rsidRPr="007D0D55" w14:paraId="25905206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BB8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9E9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Запуск  телемедицини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A74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Купівля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вебкамер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, та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пристоїв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введення та виведення звуку</w:t>
            </w:r>
            <w:r w:rsidR="000B030A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, оренда хмарного сервісу.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2E3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56AFE" w14:textId="77777777" w:rsidR="00C9785F" w:rsidRPr="00605591" w:rsidRDefault="0060559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E49" w14:textId="77777777" w:rsidR="00C9785F" w:rsidRPr="00C9785F" w:rsidRDefault="0060559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B50" w14:textId="77777777" w:rsidR="00C9785F" w:rsidRPr="00605591" w:rsidRDefault="0060559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6A9" w14:textId="77777777" w:rsidR="00C9785F" w:rsidRPr="00605591" w:rsidRDefault="00605591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C9785F" w:rsidRPr="007D0D55" w14:paraId="7A5BD0E2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9FD" w14:textId="77777777" w:rsidR="00C9785F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DAC7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Система відеоспостереження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78C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Встановлення системи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відеонагляду</w:t>
            </w:r>
            <w:proofErr w:type="spellEnd"/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території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704" w14:textId="77777777" w:rsidR="00C9785F" w:rsidRPr="007D0D55" w:rsidRDefault="00C9785F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C598A" w14:textId="77777777" w:rsidR="00C9785F" w:rsidRPr="00BE39AD" w:rsidRDefault="00BE39AD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418" w14:textId="77777777" w:rsidR="00C9785F" w:rsidRPr="00C9785F" w:rsidRDefault="00BE39AD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B910" w14:textId="77777777" w:rsidR="00C9785F" w:rsidRPr="00BE39AD" w:rsidRDefault="00BE39AD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DD3" w14:textId="77777777" w:rsidR="00C9785F" w:rsidRPr="00BE39AD" w:rsidRDefault="00BE39AD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BE39AD" w:rsidRPr="007D0D55" w14:paraId="6F1F1921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6A69" w14:textId="77777777" w:rsidR="00BE39AD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ECE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асфальтного покриття на території КНП «Тетіївська ЦЛ»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BAC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Ямковий ремонт покриття, нанесення розмітки та встановлення знаків і електронної системи пропуску на території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29E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F0F23" w14:textId="77777777" w:rsidR="00BE39AD" w:rsidRDefault="001076B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F62" w14:textId="77777777" w:rsidR="00BE39AD" w:rsidRDefault="001076B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8E3" w14:textId="77777777" w:rsidR="00BE39AD" w:rsidRDefault="001076B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E7B" w14:textId="77777777" w:rsidR="00BE39AD" w:rsidRDefault="001076BA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20</w:t>
            </w:r>
          </w:p>
        </w:tc>
      </w:tr>
      <w:tr w:rsidR="00BE39AD" w:rsidRPr="007D0D55" w14:paraId="5E2E0D9C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0CE3" w14:textId="77777777" w:rsidR="00BE39AD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2AB7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заїзду для бригад ЕМД до лікувального корпусу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EE8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рампи та ролетів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103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E4B1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169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B15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87A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BE39AD" w:rsidRPr="007D0D55" w14:paraId="096373B3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9D7" w14:textId="77777777" w:rsidR="00BE39AD" w:rsidRPr="007D0D55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3B8" w14:textId="77777777" w:rsidR="00BE39AD" w:rsidRPr="007D0D55" w:rsidRDefault="00BE39AD" w:rsidP="00BE39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Огородження ділянки навколо аварійно-небезпечної будівлі недобудованої до Хірургічного корпусу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B927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Монтаж огородження, встановлення знаків та датчиків руху з звуковим попередженням при наближенні.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1A8" w14:textId="77777777" w:rsidR="00BE39AD" w:rsidRPr="007D0D55" w:rsidRDefault="00BE39AD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657B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0D5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5A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9C4" w14:textId="77777777" w:rsidR="00BE39AD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1076BA" w:rsidRPr="007D0D55" w14:paraId="7B014A3C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84B" w14:textId="77777777" w:rsidR="001076BA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CE9" w14:textId="77777777" w:rsidR="001076BA" w:rsidRDefault="000C1305" w:rsidP="00BE39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Створення єдиної рецепції лікарні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46A" w14:textId="77777777" w:rsidR="001076BA" w:rsidRDefault="000C1305" w:rsidP="000C130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та облаштування 1 поверху поліклініки сучасними меблями, заміна вхідної групи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465" w14:textId="77777777" w:rsidR="001076BA" w:rsidRPr="007D0D55" w:rsidRDefault="000C130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8104" w14:textId="77777777" w:rsidR="001076BA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DD9" w14:textId="77777777" w:rsidR="001076BA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5D" w14:textId="77777777" w:rsidR="001076BA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428" w14:textId="77777777" w:rsidR="001076BA" w:rsidRDefault="000C130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1076BA" w:rsidRPr="007D0D55" w14:paraId="57422F7B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97A" w14:textId="77777777" w:rsidR="001076BA" w:rsidRDefault="00442E12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CEC" w14:textId="77777777" w:rsidR="001076BA" w:rsidRDefault="00CE0AEC" w:rsidP="00BE39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гуртожитку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076" w14:textId="77777777" w:rsidR="001076BA" w:rsidRDefault="00CE0AEC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перекриття даху, опалення, санвузлів.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9E7" w14:textId="77777777" w:rsidR="001076BA" w:rsidRPr="007D0D55" w:rsidRDefault="000C1305" w:rsidP="00442E1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4475C" w14:textId="77777777" w:rsidR="001076BA" w:rsidRDefault="00A9743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745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264" w14:textId="77777777" w:rsidR="001076BA" w:rsidRDefault="00A9743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21F" w14:textId="77777777" w:rsidR="001076BA" w:rsidRDefault="00A9743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727" w14:textId="77777777" w:rsidR="001076BA" w:rsidRDefault="00A97435" w:rsidP="00C9785F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336A96" w:rsidRPr="007D0D55" w14:paraId="5612DA57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322" w14:textId="77777777" w:rsidR="00336A96" w:rsidRDefault="00442E12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03D7" w14:textId="77777777" w:rsidR="00336A96" w:rsidRDefault="00336A96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Реконструкція пологового корпусу з  перепрофілюванням під службові квартири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354" w14:textId="77777777" w:rsidR="00336A96" w:rsidRDefault="00336A96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Реконструкція, закупівля меблів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E82" w14:textId="77777777" w:rsidR="00336A96" w:rsidRPr="007D0D55" w:rsidRDefault="00336A96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7B7C5" w14:textId="77777777" w:rsidR="00336A96" w:rsidRPr="007D0D55" w:rsidRDefault="00775A23" w:rsidP="00336A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42 1</w:t>
            </w:r>
            <w:r w:rsidR="00336A96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28A" w14:textId="77777777" w:rsidR="00336A96" w:rsidRDefault="00336A96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708" w14:textId="77777777" w:rsidR="00336A96" w:rsidRDefault="00336A96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203" w14:textId="77777777" w:rsidR="00336A96" w:rsidRDefault="00336A96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11 600</w:t>
            </w:r>
          </w:p>
        </w:tc>
      </w:tr>
      <w:tr w:rsidR="00336A96" w:rsidRPr="007D0D55" w14:paraId="02F23706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FDC" w14:textId="77777777" w:rsidR="00336A96" w:rsidRDefault="00442E12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161B" w14:textId="77777777" w:rsidR="00336A96" w:rsidRDefault="00433657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кабінетів поліклініки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C30" w14:textId="77777777" w:rsidR="00336A96" w:rsidRDefault="00433657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Заміна дверей кабінетів прийому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303" w14:textId="77777777" w:rsidR="00336A96" w:rsidRPr="007D0D55" w:rsidRDefault="00336A96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A9F0F" w14:textId="77777777" w:rsidR="00336A96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B8A" w14:textId="77777777" w:rsidR="00336A96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DA" w14:textId="77777777" w:rsidR="00336A96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212" w14:textId="77777777" w:rsidR="00336A96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433657" w:rsidRPr="007D0D55" w14:paraId="42FEFC13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36D" w14:textId="77777777" w:rsidR="00433657" w:rsidRDefault="00442E12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A074" w14:textId="77777777" w:rsidR="00433657" w:rsidRDefault="00433657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Ремонт укриття поліклініки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0EF" w14:textId="77777777" w:rsidR="00433657" w:rsidRDefault="00433657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Встановлення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вентляції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, ремонт санвузлів, ремонт стін та підлоги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C8B" w14:textId="77777777" w:rsidR="00433657" w:rsidRPr="007D0D55" w:rsidRDefault="00433657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1C16B" w14:textId="77777777" w:rsidR="00433657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1 313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64F" w14:textId="77777777" w:rsidR="00433657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F68" w14:textId="77777777" w:rsidR="00433657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727" w14:textId="77777777" w:rsidR="00433657" w:rsidRDefault="00433657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0</w:t>
            </w:r>
          </w:p>
        </w:tc>
      </w:tr>
      <w:tr w:rsidR="001029C1" w:rsidRPr="007D0D55" w14:paraId="6EEC5B35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34A0" w14:textId="77777777" w:rsidR="001029C1" w:rsidRPr="00442E12" w:rsidRDefault="00442E12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28" w14:textId="77777777" w:rsidR="001029C1" w:rsidRPr="001029C1" w:rsidRDefault="001029C1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Закупівля продуктів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ED0" w14:textId="77777777" w:rsidR="001029C1" w:rsidRDefault="001029C1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Забезпечення посиленим харчуванням певних категорій населення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9EF" w14:textId="77777777" w:rsidR="001029C1" w:rsidRPr="007D0D55" w:rsidRDefault="001029C1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D6701" w14:textId="77777777" w:rsidR="001029C1" w:rsidRDefault="001029C1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A89" w14:textId="77777777" w:rsidR="001029C1" w:rsidRDefault="001029C1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3F3" w14:textId="77777777" w:rsidR="001029C1" w:rsidRDefault="001029C1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460" w14:textId="77777777" w:rsidR="001029C1" w:rsidRDefault="001029C1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50</w:t>
            </w:r>
          </w:p>
        </w:tc>
      </w:tr>
      <w:tr w:rsidR="00F30129" w:rsidRPr="007D0D55" w14:paraId="6C89C618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344" w14:textId="77777777" w:rsidR="00F30129" w:rsidRPr="00C11D62" w:rsidRDefault="00F30129" w:rsidP="00F301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lastRenderedPageBreak/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7104" w14:textId="77777777" w:rsidR="00F30129" w:rsidRPr="008801DC" w:rsidRDefault="00F30129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Соціальне забезпечення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CEE" w14:textId="77777777" w:rsidR="00F30129" w:rsidRPr="008801DC" w:rsidRDefault="00F30129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Виплата пільгових пенсій працівникам КНП «Тетіївська ЦЛ»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BF5" w14:textId="77777777" w:rsidR="00F30129" w:rsidRPr="008801DC" w:rsidRDefault="00F30129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66A5F" w14:textId="77777777" w:rsidR="00F30129" w:rsidRPr="008801DC" w:rsidRDefault="00F30129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580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0FA" w14:textId="77777777" w:rsidR="00F30129" w:rsidRPr="008801DC" w:rsidRDefault="00F30129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180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EB8" w14:textId="77777777" w:rsidR="00F30129" w:rsidRPr="008801DC" w:rsidRDefault="00F30129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FA7" w14:textId="77777777" w:rsidR="00F30129" w:rsidRPr="008801DC" w:rsidRDefault="00F30129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200</w:t>
            </w:r>
          </w:p>
        </w:tc>
      </w:tr>
      <w:tr w:rsidR="002226EA" w:rsidRPr="007D0D55" w14:paraId="608A3F21" w14:textId="77777777" w:rsidTr="0050459F">
        <w:trPr>
          <w:trHeight w:val="14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B0B" w14:textId="77777777" w:rsidR="002226EA" w:rsidRDefault="002226EA" w:rsidP="00F301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D98" w14:textId="77777777" w:rsidR="002226EA" w:rsidRPr="008801DC" w:rsidRDefault="002226EA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Оплата комунальних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8CA" w14:textId="77777777" w:rsidR="002226EA" w:rsidRPr="008801DC" w:rsidRDefault="002226EA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Оплата комунальних послуг КНП «Тетіївська ЦЛ»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C8A" w14:textId="77777777" w:rsidR="002226EA" w:rsidRPr="008801DC" w:rsidRDefault="002226EA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Кошти місцевого бюджету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2E33" w14:textId="77777777" w:rsidR="002226EA" w:rsidRPr="008801DC" w:rsidRDefault="002226EA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33 100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BDE" w14:textId="77777777" w:rsidR="002226EA" w:rsidRPr="008801DC" w:rsidRDefault="002226EA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61C" w14:textId="77777777" w:rsidR="002226EA" w:rsidRPr="008801DC" w:rsidRDefault="002226EA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11 000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E6E" w14:textId="77777777" w:rsidR="002226EA" w:rsidRPr="008801DC" w:rsidRDefault="002226EA" w:rsidP="00336A96">
            <w:pPr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8801DC">
              <w:rPr>
                <w:rFonts w:ascii="Times New Roman" w:hAnsi="Times New Roman" w:cs="Times New Roman"/>
                <w:color w:val="auto"/>
                <w:lang w:val="uk-UA" w:eastAsia="en-US"/>
              </w:rPr>
              <w:t>12 100</w:t>
            </w:r>
          </w:p>
        </w:tc>
      </w:tr>
      <w:tr w:rsidR="008801DC" w:rsidRPr="007D0D55" w14:paraId="406DAB22" w14:textId="77777777" w:rsidTr="008801DC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C7DB" w14:textId="77777777" w:rsidR="008801DC" w:rsidRDefault="008801DC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3E17D" w14:textId="77777777" w:rsidR="008801DC" w:rsidRPr="00491E63" w:rsidRDefault="008801DC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en-US"/>
              </w:rPr>
            </w:pPr>
            <w:r w:rsidRPr="007D0D5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Всього фінансова підтримка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7CD0" w14:textId="77777777" w:rsidR="008801DC" w:rsidRPr="00491E63" w:rsidRDefault="008801DC" w:rsidP="0043365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6E98A" w14:textId="77777777" w:rsidR="008801DC" w:rsidRPr="00491E63" w:rsidRDefault="008801DC" w:rsidP="00336A9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7A32E5" w14:textId="77777777" w:rsidR="008801DC" w:rsidRPr="00491E63" w:rsidRDefault="008801DC" w:rsidP="00336A9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103 837, 4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33EA" w14:textId="77777777" w:rsidR="008801DC" w:rsidRPr="00491E63" w:rsidRDefault="008801DC" w:rsidP="00336A9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36 547,8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75EBD" w14:textId="77777777" w:rsidR="008801DC" w:rsidRPr="00491E63" w:rsidRDefault="008801DC" w:rsidP="00336A9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36 822,3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647C" w14:textId="77777777" w:rsidR="008801DC" w:rsidRPr="00491E63" w:rsidRDefault="008801DC" w:rsidP="00336A9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en-US"/>
              </w:rPr>
              <w:t>30 467,3</w:t>
            </w:r>
          </w:p>
        </w:tc>
      </w:tr>
    </w:tbl>
    <w:p w14:paraId="4A4B1922" w14:textId="77777777" w:rsidR="00442E12" w:rsidRDefault="00442E12">
      <w:pPr>
        <w:rPr>
          <w:rFonts w:ascii="Times New Roman" w:hAnsi="Times New Roman" w:cs="Times New Roman"/>
          <w:lang w:val="uk-UA"/>
        </w:rPr>
      </w:pPr>
    </w:p>
    <w:p w14:paraId="3E1008C4" w14:textId="77777777" w:rsidR="008801DC" w:rsidRDefault="008801DC">
      <w:pPr>
        <w:rPr>
          <w:rFonts w:ascii="Times New Roman" w:hAnsi="Times New Roman" w:cs="Times New Roman"/>
          <w:lang w:val="uk-UA"/>
        </w:rPr>
      </w:pPr>
    </w:p>
    <w:p w14:paraId="082D11C3" w14:textId="77777777" w:rsidR="008801DC" w:rsidRDefault="008801DC">
      <w:pPr>
        <w:rPr>
          <w:rFonts w:ascii="Times New Roman" w:hAnsi="Times New Roman" w:cs="Times New Roman"/>
          <w:lang w:val="uk-UA"/>
        </w:rPr>
      </w:pPr>
    </w:p>
    <w:p w14:paraId="440F0F0D" w14:textId="77777777" w:rsidR="008801DC" w:rsidRDefault="008801DC">
      <w:pPr>
        <w:rPr>
          <w:rFonts w:ascii="Times New Roman" w:hAnsi="Times New Roman" w:cs="Times New Roman"/>
          <w:lang w:val="uk-UA"/>
        </w:rPr>
      </w:pPr>
    </w:p>
    <w:p w14:paraId="10C13BD2" w14:textId="77777777" w:rsidR="008801DC" w:rsidRDefault="008801DC" w:rsidP="0088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208F73" w14:textId="77777777" w:rsidR="008801DC" w:rsidRPr="008801DC" w:rsidRDefault="008801DC" w:rsidP="008801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01DC" w:rsidRPr="008801DC" w:rsidSect="00442E12">
      <w:pgSz w:w="16838" w:h="11906" w:orient="landscape"/>
      <w:pgMar w:top="851" w:right="1134" w:bottom="1701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5A89" w14:textId="77777777" w:rsidR="00577984" w:rsidRDefault="00577984">
      <w:r>
        <w:separator/>
      </w:r>
    </w:p>
  </w:endnote>
  <w:endnote w:type="continuationSeparator" w:id="0">
    <w:p w14:paraId="5EF4B18B" w14:textId="77777777" w:rsidR="00577984" w:rsidRDefault="005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DED0" w14:textId="77777777" w:rsidR="00577984" w:rsidRDefault="00577984">
      <w:r>
        <w:separator/>
      </w:r>
    </w:p>
  </w:footnote>
  <w:footnote w:type="continuationSeparator" w:id="0">
    <w:p w14:paraId="540AD203" w14:textId="77777777" w:rsidR="00577984" w:rsidRDefault="005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1EB9" w14:textId="77777777" w:rsidR="002226EA" w:rsidRDefault="002226EA" w:rsidP="00442E12">
    <w:pPr>
      <w:pStyle w:val="a4"/>
      <w:tabs>
        <w:tab w:val="clear" w:pos="4677"/>
        <w:tab w:val="left" w:pos="4515"/>
        <w:tab w:val="center" w:pos="4676"/>
      </w:tabs>
      <w:rPr>
        <w:rFonts w:ascii="Times New Roman" w:hAnsi="Times New Roman" w:cs="Times New Roman"/>
        <w:lang w:val="uk-UA"/>
      </w:rPr>
    </w:pPr>
    <w:r w:rsidRPr="00042DBB">
      <w:rPr>
        <w:rFonts w:ascii="Times New Roman" w:hAnsi="Times New Roman" w:cs="Times New Roman"/>
      </w:rPr>
      <w:tab/>
    </w:r>
    <w:r w:rsidRPr="00042DBB">
      <w:rPr>
        <w:rFonts w:ascii="Times New Roman" w:hAnsi="Times New Roman" w:cs="Times New Roman"/>
      </w:rPr>
      <w:tab/>
    </w:r>
  </w:p>
  <w:p w14:paraId="185E4FD7" w14:textId="77777777" w:rsidR="002226EA" w:rsidRDefault="002226EA" w:rsidP="00442E12">
    <w:pPr>
      <w:pStyle w:val="a4"/>
      <w:tabs>
        <w:tab w:val="clear" w:pos="4677"/>
        <w:tab w:val="left" w:pos="4515"/>
        <w:tab w:val="center" w:pos="4676"/>
      </w:tabs>
      <w:rPr>
        <w:rFonts w:ascii="Times New Roman" w:hAnsi="Times New Roman" w:cs="Times New Roman"/>
        <w:lang w:val="uk-UA"/>
      </w:rPr>
    </w:pPr>
  </w:p>
  <w:p w14:paraId="75299A29" w14:textId="77777777" w:rsidR="002226EA" w:rsidRPr="00042DBB" w:rsidRDefault="002226EA" w:rsidP="00442E12">
    <w:pPr>
      <w:pStyle w:val="a4"/>
      <w:tabs>
        <w:tab w:val="clear" w:pos="4677"/>
        <w:tab w:val="left" w:pos="4515"/>
        <w:tab w:val="center" w:pos="4676"/>
      </w:tabs>
      <w:jc w:val="center"/>
      <w:rPr>
        <w:rFonts w:ascii="Times New Roman" w:hAnsi="Times New Roman" w:cs="Times New Roman"/>
      </w:rPr>
    </w:pPr>
    <w:r w:rsidRPr="00042DBB">
      <w:rPr>
        <w:rFonts w:ascii="Times New Roman" w:hAnsi="Times New Roman" w:cs="Times New Roman"/>
      </w:rPr>
      <w:fldChar w:fldCharType="begin"/>
    </w:r>
    <w:r w:rsidRPr="00042DBB">
      <w:rPr>
        <w:rFonts w:ascii="Times New Roman" w:hAnsi="Times New Roman" w:cs="Times New Roman"/>
      </w:rPr>
      <w:instrText>PAGE   \* MERGEFORMAT</w:instrText>
    </w:r>
    <w:r w:rsidRPr="00042DBB">
      <w:rPr>
        <w:rFonts w:ascii="Times New Roman" w:hAnsi="Times New Roman" w:cs="Times New Roman"/>
      </w:rPr>
      <w:fldChar w:fldCharType="separate"/>
    </w:r>
    <w:r w:rsidR="008801DC">
      <w:rPr>
        <w:rFonts w:ascii="Times New Roman" w:hAnsi="Times New Roman" w:cs="Times New Roman"/>
        <w:noProof/>
      </w:rPr>
      <w:t>2</w:t>
    </w:r>
    <w:r w:rsidRPr="00042DBB">
      <w:rPr>
        <w:rFonts w:ascii="Times New Roman" w:hAnsi="Times New Roman" w:cs="Times New Roman"/>
      </w:rPr>
      <w:fldChar w:fldCharType="end"/>
    </w:r>
  </w:p>
  <w:p w14:paraId="580C0A6F" w14:textId="77777777" w:rsidR="002226EA" w:rsidRDefault="00222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19F"/>
    <w:multiLevelType w:val="multilevel"/>
    <w:tmpl w:val="1E62EADC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598774A"/>
    <w:multiLevelType w:val="multilevel"/>
    <w:tmpl w:val="63E018E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FC0DC9"/>
    <w:multiLevelType w:val="hybridMultilevel"/>
    <w:tmpl w:val="3CBA072E"/>
    <w:lvl w:ilvl="0" w:tplc="CAA846F8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D0467"/>
    <w:multiLevelType w:val="multilevel"/>
    <w:tmpl w:val="3F8C47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572407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6364968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5150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410127">
    <w:abstractNumId w:val="4"/>
  </w:num>
  <w:num w:numId="5" w16cid:durableId="201950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0EB"/>
    <w:rsid w:val="000635E0"/>
    <w:rsid w:val="000A21B9"/>
    <w:rsid w:val="000B030A"/>
    <w:rsid w:val="000C1305"/>
    <w:rsid w:val="000D7E4B"/>
    <w:rsid w:val="000E1E15"/>
    <w:rsid w:val="000F7A44"/>
    <w:rsid w:val="001029C1"/>
    <w:rsid w:val="001076BA"/>
    <w:rsid w:val="0011152D"/>
    <w:rsid w:val="0019493E"/>
    <w:rsid w:val="001A3FFA"/>
    <w:rsid w:val="001F32FA"/>
    <w:rsid w:val="002226EA"/>
    <w:rsid w:val="00225C24"/>
    <w:rsid w:val="00235EF1"/>
    <w:rsid w:val="00275B20"/>
    <w:rsid w:val="00295F44"/>
    <w:rsid w:val="00331C5E"/>
    <w:rsid w:val="00336A96"/>
    <w:rsid w:val="003A55AF"/>
    <w:rsid w:val="003B6232"/>
    <w:rsid w:val="003D3E8A"/>
    <w:rsid w:val="00404ADF"/>
    <w:rsid w:val="00433657"/>
    <w:rsid w:val="00442E12"/>
    <w:rsid w:val="00491E63"/>
    <w:rsid w:val="0050459F"/>
    <w:rsid w:val="00505A51"/>
    <w:rsid w:val="005425C0"/>
    <w:rsid w:val="00561450"/>
    <w:rsid w:val="00577984"/>
    <w:rsid w:val="005A3866"/>
    <w:rsid w:val="005D7194"/>
    <w:rsid w:val="005F7D04"/>
    <w:rsid w:val="00605591"/>
    <w:rsid w:val="0061684E"/>
    <w:rsid w:val="006819D1"/>
    <w:rsid w:val="00705837"/>
    <w:rsid w:val="00775A23"/>
    <w:rsid w:val="007D0D55"/>
    <w:rsid w:val="008429CA"/>
    <w:rsid w:val="008801DC"/>
    <w:rsid w:val="008830BA"/>
    <w:rsid w:val="0088345D"/>
    <w:rsid w:val="008E5DBE"/>
    <w:rsid w:val="00903FA6"/>
    <w:rsid w:val="00911B3F"/>
    <w:rsid w:val="00983A60"/>
    <w:rsid w:val="009B64B7"/>
    <w:rsid w:val="009C659E"/>
    <w:rsid w:val="00A177F1"/>
    <w:rsid w:val="00A7011B"/>
    <w:rsid w:val="00A97435"/>
    <w:rsid w:val="00B122C1"/>
    <w:rsid w:val="00B147F2"/>
    <w:rsid w:val="00BA3147"/>
    <w:rsid w:val="00BE008F"/>
    <w:rsid w:val="00BE39AD"/>
    <w:rsid w:val="00C07305"/>
    <w:rsid w:val="00C11D62"/>
    <w:rsid w:val="00C9785F"/>
    <w:rsid w:val="00CB197A"/>
    <w:rsid w:val="00CC7A0A"/>
    <w:rsid w:val="00CE0AEC"/>
    <w:rsid w:val="00D5500F"/>
    <w:rsid w:val="00D6159E"/>
    <w:rsid w:val="00D960EB"/>
    <w:rsid w:val="00DA6D47"/>
    <w:rsid w:val="00E645D8"/>
    <w:rsid w:val="00E921A6"/>
    <w:rsid w:val="00EA77C0"/>
    <w:rsid w:val="00ED4E74"/>
    <w:rsid w:val="00F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AC27"/>
  <w15:docId w15:val="{982328CA-FE85-4EB9-BC92-294C7AA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5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7D0D55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7D0D55"/>
    <w:pPr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3">
    <w:name w:val="Заголовок №3_"/>
    <w:link w:val="30"/>
    <w:locked/>
    <w:rsid w:val="007D0D55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D0D55"/>
    <w:pPr>
      <w:shd w:val="clear" w:color="auto" w:fill="FFFFFF"/>
      <w:spacing w:after="240" w:line="302" w:lineRule="exact"/>
      <w:outlineLvl w:val="2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1">
    <w:name w:val="Абзац списка1"/>
    <w:basedOn w:val="a"/>
    <w:rsid w:val="007D0D55"/>
    <w:pPr>
      <w:spacing w:after="160" w:line="254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7D0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7D0D5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D0D55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11B"/>
    <w:rPr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011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Emphasis"/>
    <w:basedOn w:val="a0"/>
    <w:qFormat/>
    <w:rsid w:val="00404ADF"/>
    <w:rPr>
      <w:i/>
      <w:iCs/>
    </w:rPr>
  </w:style>
  <w:style w:type="paragraph" w:styleId="a9">
    <w:name w:val="List Paragraph"/>
    <w:basedOn w:val="a"/>
    <w:uiPriority w:val="34"/>
    <w:qFormat/>
    <w:rsid w:val="00404AD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122C1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uk-UA" w:eastAsia="uk-UA"/>
    </w:rPr>
  </w:style>
  <w:style w:type="character" w:styleId="ab">
    <w:name w:val="Strong"/>
    <w:basedOn w:val="a0"/>
    <w:uiPriority w:val="22"/>
    <w:qFormat/>
    <w:rsid w:val="00B12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7952</Words>
  <Characters>4533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380506071205</dc:creator>
  <cp:keywords/>
  <dc:description/>
  <cp:lastModifiedBy>Таня Возна</cp:lastModifiedBy>
  <cp:revision>14</cp:revision>
  <cp:lastPrinted>2024-12-24T04:37:00Z</cp:lastPrinted>
  <dcterms:created xsi:type="dcterms:W3CDTF">2024-12-11T18:41:00Z</dcterms:created>
  <dcterms:modified xsi:type="dcterms:W3CDTF">2024-12-24T04:42:00Z</dcterms:modified>
</cp:coreProperties>
</file>