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89E" w:rsidRPr="0088689E" w:rsidRDefault="0088689E" w:rsidP="0088689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868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18FEF7C1" wp14:editId="08735DF7">
            <wp:simplePos x="0" y="0"/>
            <wp:positionH relativeFrom="page">
              <wp:posOffset>3744595</wp:posOffset>
            </wp:positionH>
            <wp:positionV relativeFrom="paragraph">
              <wp:posOffset>206629</wp:posOffset>
            </wp:positionV>
            <wp:extent cx="433488" cy="616076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8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89E" w:rsidRPr="0088689E" w:rsidRDefault="0088689E" w:rsidP="0088689E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88689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КИЇВСЬКА ОБЛАСТЬ</w:t>
      </w:r>
    </w:p>
    <w:p w:rsidR="0088689E" w:rsidRPr="0088689E" w:rsidRDefault="0088689E" w:rsidP="0088689E">
      <w:pPr>
        <w:spacing w:before="240" w:after="60" w:line="240" w:lineRule="auto"/>
        <w:ind w:left="284" w:right="-144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ТЕТІЇВСЬКА МІСЬКА РАДА</w:t>
      </w:r>
    </w:p>
    <w:p w:rsidR="0088689E" w:rsidRPr="0088689E" w:rsidRDefault="0088689E" w:rsidP="0088689E">
      <w:pPr>
        <w:widowControl w:val="0"/>
        <w:autoSpaceDE w:val="0"/>
        <w:autoSpaceDN w:val="0"/>
        <w:spacing w:after="0" w:line="360" w:lineRule="auto"/>
        <w:ind w:left="284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 СКЛИКАННЯ</w:t>
      </w:r>
    </w:p>
    <w:p w:rsidR="0088689E" w:rsidRPr="0088689E" w:rsidRDefault="0088689E" w:rsidP="0088689E">
      <w:pPr>
        <w:widowControl w:val="0"/>
        <w:autoSpaceDE w:val="0"/>
        <w:autoSpaceDN w:val="0"/>
        <w:spacing w:before="9" w:after="240" w:line="240" w:lineRule="auto"/>
        <w:ind w:left="284" w:right="-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ТРИДЦЯТЬ ДРУГА СЕСІЯ</w:t>
      </w:r>
    </w:p>
    <w:p w:rsidR="0088689E" w:rsidRPr="0088689E" w:rsidRDefault="0088689E" w:rsidP="0088689E">
      <w:pPr>
        <w:widowControl w:val="0"/>
        <w:autoSpaceDE w:val="0"/>
        <w:autoSpaceDN w:val="0"/>
        <w:spacing w:after="0" w:line="240" w:lineRule="auto"/>
        <w:ind w:left="284" w:right="-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РІШЕННЯ</w:t>
      </w:r>
    </w:p>
    <w:p w:rsidR="0088689E" w:rsidRPr="0088689E" w:rsidRDefault="0088689E" w:rsidP="0088689E">
      <w:pPr>
        <w:widowControl w:val="0"/>
        <w:autoSpaceDE w:val="0"/>
        <w:autoSpaceDN w:val="0"/>
        <w:spacing w:before="8" w:after="0" w:line="240" w:lineRule="auto"/>
        <w:ind w:right="-46"/>
        <w:rPr>
          <w:rFonts w:ascii="Times New Roman" w:eastAsia="Times New Roman" w:hAnsi="Times New Roman" w:cs="Times New Roman"/>
          <w:b/>
          <w:bCs/>
          <w:sz w:val="31"/>
          <w:szCs w:val="28"/>
        </w:rPr>
      </w:pPr>
    </w:p>
    <w:p w:rsidR="0088689E" w:rsidRPr="0088689E" w:rsidRDefault="0088689E" w:rsidP="008868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89E">
        <w:rPr>
          <w:rFonts w:ascii="Times New Roman" w:eastAsia="Times New Roman" w:hAnsi="Times New Roman" w:cs="Times New Roman"/>
          <w:b/>
          <w:bCs/>
          <w:sz w:val="28"/>
          <w:szCs w:val="28"/>
        </w:rPr>
        <w:t>19 грудня 2024 року                                                                     № __ -32- VIII</w:t>
      </w:r>
    </w:p>
    <w:p w:rsidR="0088689E" w:rsidRPr="00A0328E" w:rsidRDefault="0088689E" w:rsidP="00A0328E">
      <w:pPr>
        <w:spacing w:after="0" w:line="240" w:lineRule="auto"/>
        <w:rPr>
          <w:rFonts w:ascii="Times New Roman" w:eastAsia="Calibri" w:hAnsi="Times New Roman" w:cs="Times New Roman"/>
          <w:noProof/>
          <w:spacing w:val="8"/>
          <w:lang w:eastAsia="uk-UA"/>
        </w:rPr>
      </w:pPr>
    </w:p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звіт КУ « Тетіївський центр </w:t>
      </w:r>
    </w:p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професійного розвитку педагогічних </w:t>
      </w:r>
    </w:p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працівників» Тетіївської міської ради </w:t>
      </w:r>
    </w:p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роботу у 2024 році</w:t>
      </w:r>
    </w:p>
    <w:p w:rsidR="00A0328E" w:rsidRDefault="00A0328E" w:rsidP="00A03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CBE" w:rsidRDefault="00A0328E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місцеве самоврядування», статті 52,  пункту  5 перехідних і прикінцевих положень Закону України «Про повну загальну середню освіту», постанови Кабінету Міністрів України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672 від 29.07.2020 «Деякі питання професійного розвитку педагогічних працівників», пункту 11 частини 4.6 Статуту комунальної установи «Тетіївський центр професійного розвитку педагогічних працівників</w:t>
      </w:r>
      <w:r w:rsidR="008D0F80">
        <w:rPr>
          <w:rFonts w:ascii="Times New Roman" w:eastAsia="Times New Roman" w:hAnsi="Times New Roman" w:cs="Times New Roman"/>
          <w:color w:val="000000"/>
          <w:sz w:val="28"/>
          <w:szCs w:val="28"/>
        </w:rPr>
        <w:t>» Тетіївської міської ради, затвердженого рішенням сесії Тетіївської міської ради № 74 – 04 –</w:t>
      </w:r>
      <w:r w:rsidR="008D0F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="008D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15.01.2021, враховуючи пропозиції депутатських комісій регламенту, соціального захисту, освіти, охорони здоров</w:t>
      </w:r>
      <w:r w:rsidR="008D0F80" w:rsidRPr="008D0F80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8D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молоді та спорту, Тетіївська міська рада </w:t>
      </w:r>
    </w:p>
    <w:p w:rsidR="008D0F80" w:rsidRDefault="008D0F80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F80" w:rsidRPr="008D0F80" w:rsidRDefault="008D0F80" w:rsidP="0088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886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0F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А:</w:t>
      </w:r>
    </w:p>
    <w:p w:rsidR="008D0F80" w:rsidRDefault="008D0F80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F80" w:rsidRDefault="008D0F80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Звіт директора комунальної установи «Тетіївський центр професійного розвитку педагогічних працівників» Тетіївської міської ради  про роботу у 2024 році взяти до відома. </w:t>
      </w:r>
    </w:p>
    <w:p w:rsidR="008D0F80" w:rsidRDefault="008D0F80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89E" w:rsidRDefault="008D0F80" w:rsidP="00A0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8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826A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комісію з питань соціального захисту, охорони здоров’я, культури, молоді і спорту (голова комісії Лях О.М.), заступника міського голови з гуманітарних питань </w:t>
      </w:r>
    </w:p>
    <w:p w:rsidR="008D0F80" w:rsidRDefault="008D0F80" w:rsidP="00A0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6AA">
        <w:rPr>
          <w:rFonts w:ascii="Times New Roman" w:hAnsi="Times New Roman"/>
          <w:sz w:val="28"/>
          <w:szCs w:val="28"/>
        </w:rPr>
        <w:t>Дячук</w:t>
      </w:r>
      <w:proofErr w:type="spellEnd"/>
      <w:r w:rsidRPr="003826AA">
        <w:rPr>
          <w:rFonts w:ascii="Times New Roman" w:hAnsi="Times New Roman"/>
          <w:sz w:val="28"/>
          <w:szCs w:val="28"/>
        </w:rPr>
        <w:t xml:space="preserve"> Н. А.</w:t>
      </w:r>
    </w:p>
    <w:p w:rsidR="008D0F80" w:rsidRDefault="008D0F80" w:rsidP="00A0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F80" w:rsidRDefault="008D0F80" w:rsidP="00A0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F80" w:rsidRDefault="008D0F80" w:rsidP="00A0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F80" w:rsidRPr="008D0F80" w:rsidRDefault="008D0F80" w:rsidP="00A0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Богдан БАЛАГУРА</w:t>
      </w:r>
    </w:p>
    <w:sectPr w:rsidR="008D0F80" w:rsidRPr="008D0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37"/>
    <w:rsid w:val="0088689E"/>
    <w:rsid w:val="008D0F80"/>
    <w:rsid w:val="00A0328E"/>
    <w:rsid w:val="00A76537"/>
    <w:rsid w:val="00B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C010"/>
  <w15:docId w15:val="{307FA4E9-4EED-4CC1-8525-07382B1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Михайлівна</dc:creator>
  <cp:keywords/>
  <dc:description/>
  <cp:lastModifiedBy>User Windows</cp:lastModifiedBy>
  <cp:revision>4</cp:revision>
  <cp:lastPrinted>2024-12-11T06:57:00Z</cp:lastPrinted>
  <dcterms:created xsi:type="dcterms:W3CDTF">2024-12-10T12:46:00Z</dcterms:created>
  <dcterms:modified xsi:type="dcterms:W3CDTF">2024-12-11T06:57:00Z</dcterms:modified>
</cp:coreProperties>
</file>