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C94283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8306C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ДЕВ'ЯТА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BE4342">
        <w:rPr>
          <w:b/>
          <w:bCs/>
          <w:sz w:val="28"/>
          <w:szCs w:val="28"/>
          <w:lang w:val="uk-UA" w:eastAsia="en-US"/>
        </w:rPr>
        <w:t xml:space="preserve">   </w:t>
      </w:r>
      <w:r w:rsidR="00505748">
        <w:rPr>
          <w:b/>
          <w:bCs/>
          <w:sz w:val="28"/>
          <w:szCs w:val="28"/>
          <w:lang w:val="uk-UA" w:eastAsia="en-US"/>
        </w:rPr>
        <w:t xml:space="preserve">   </w:t>
      </w:r>
      <w:r w:rsidR="00BE4342">
        <w:rPr>
          <w:b/>
          <w:bCs/>
          <w:sz w:val="28"/>
          <w:szCs w:val="28"/>
          <w:lang w:val="uk-UA" w:eastAsia="en-US"/>
        </w:rPr>
        <w:t xml:space="preserve"> </w:t>
      </w:r>
      <w:r w:rsidR="00F1508D">
        <w:rPr>
          <w:b/>
          <w:bCs/>
          <w:sz w:val="28"/>
          <w:szCs w:val="28"/>
          <w:lang w:val="uk-UA" w:eastAsia="en-US"/>
        </w:rPr>
        <w:t xml:space="preserve">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 </w:t>
      </w:r>
      <w:r w:rsidR="00505748">
        <w:rPr>
          <w:rFonts w:eastAsia="Calibri"/>
          <w:b/>
          <w:sz w:val="28"/>
          <w:szCs w:val="28"/>
          <w:lang w:eastAsia="en-US"/>
        </w:rPr>
        <w:t>19</w:t>
      </w:r>
      <w:r w:rsidR="00DD7139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505748">
        <w:rPr>
          <w:b/>
          <w:sz w:val="28"/>
          <w:szCs w:val="28"/>
          <w:lang w:val="uk-UA" w:eastAsia="en-US"/>
        </w:rPr>
        <w:t>1386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C94283">
        <w:rPr>
          <w:b/>
          <w:sz w:val="28"/>
          <w:szCs w:val="28"/>
          <w:lang w:eastAsia="en-US"/>
        </w:rPr>
        <w:t>29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AB7351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092F9B">
        <w:rPr>
          <w:sz w:val="28"/>
          <w:szCs w:val="28"/>
          <w:lang w:val="uk-UA"/>
        </w:rPr>
        <w:t xml:space="preserve"> заяви</w:t>
      </w:r>
      <w:r w:rsidR="00C94283">
        <w:rPr>
          <w:sz w:val="28"/>
          <w:szCs w:val="28"/>
          <w:lang w:val="uk-UA"/>
        </w:rPr>
        <w:t xml:space="preserve"> </w:t>
      </w:r>
      <w:r w:rsidR="00DD7139">
        <w:rPr>
          <w:sz w:val="28"/>
          <w:szCs w:val="28"/>
          <w:lang w:val="uk-UA"/>
        </w:rPr>
        <w:t xml:space="preserve"> </w:t>
      </w:r>
      <w:r w:rsidR="00C94283">
        <w:rPr>
          <w:sz w:val="28"/>
          <w:szCs w:val="28"/>
          <w:lang w:val="uk-UA"/>
        </w:rPr>
        <w:t>Івасик</w:t>
      </w:r>
      <w:r w:rsidR="00B83F3D">
        <w:rPr>
          <w:sz w:val="28"/>
          <w:szCs w:val="28"/>
          <w:lang w:val="uk-UA"/>
        </w:rPr>
        <w:t>а</w:t>
      </w:r>
      <w:r w:rsidR="00C94283">
        <w:rPr>
          <w:sz w:val="28"/>
          <w:szCs w:val="28"/>
          <w:lang w:val="uk-UA"/>
        </w:rPr>
        <w:t xml:space="preserve"> І. І.</w:t>
      </w:r>
      <w:r w:rsidR="008306CA">
        <w:rPr>
          <w:sz w:val="28"/>
          <w:szCs w:val="28"/>
          <w:lang w:val="uk-UA"/>
        </w:rPr>
        <w:t>,</w:t>
      </w:r>
      <w:r w:rsidR="00092F9B">
        <w:rPr>
          <w:sz w:val="28"/>
          <w:szCs w:val="28"/>
          <w:lang w:val="uk-UA"/>
        </w:rPr>
        <w:t xml:space="preserve"> Паламарець Л.П.</w:t>
      </w:r>
      <w:r w:rsidR="002D7189">
        <w:rPr>
          <w:sz w:val="28"/>
          <w:szCs w:val="28"/>
          <w:lang w:val="uk-UA"/>
        </w:rPr>
        <w:t>, Дердюка М.В., Козіцького О.В.</w:t>
      </w:r>
      <w:r w:rsidR="0002265F">
        <w:rPr>
          <w:sz w:val="28"/>
          <w:szCs w:val="28"/>
          <w:lang w:val="uk-UA"/>
        </w:rPr>
        <w:t xml:space="preserve"> Наумець О.М.</w:t>
      </w:r>
      <w:r w:rsidR="004F7652">
        <w:rPr>
          <w:sz w:val="28"/>
          <w:szCs w:val="28"/>
          <w:lang w:val="uk-UA"/>
        </w:rPr>
        <w:t xml:space="preserve"> 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2D7189" w:rsidRDefault="00A42F14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2D7189"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по вул. Плоханівській, 15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2D7189">
        <w:rPr>
          <w:sz w:val="28"/>
          <w:szCs w:val="28"/>
          <w:lang w:val="uk-UA"/>
        </w:rPr>
        <w:t>0,06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2D7189" w:rsidRDefault="002D7189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2D7189" w:rsidRDefault="00A42F14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2D7189">
        <w:rPr>
          <w:sz w:val="28"/>
          <w:szCs w:val="28"/>
          <w:lang w:val="uk-UA"/>
        </w:rPr>
        <w:t xml:space="preserve">в м. Тетіїв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по вул. Януша Острозького, 3-Ц 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7B59C4">
        <w:rPr>
          <w:sz w:val="28"/>
          <w:szCs w:val="28"/>
          <w:lang w:val="uk-UA"/>
        </w:rPr>
        <w:t>0,0050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землі житлової та громадської забудови , для будівництва та обслуговування будівель торгівлі </w:t>
      </w:r>
      <w:r w:rsidR="00972691">
        <w:rPr>
          <w:sz w:val="28"/>
          <w:szCs w:val="28"/>
          <w:lang w:val="uk-UA"/>
        </w:rPr>
        <w:t xml:space="preserve"> ( 03.07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2D7189" w:rsidRDefault="002D7189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2D7189" w:rsidRDefault="00A42F14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2D7189">
        <w:rPr>
          <w:sz w:val="28"/>
          <w:szCs w:val="28"/>
          <w:lang w:val="uk-UA"/>
        </w:rPr>
        <w:t xml:space="preserve">в с. П'ятигори 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по вул. Кулішева, 9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2D7189">
        <w:rPr>
          <w:sz w:val="28"/>
          <w:szCs w:val="28"/>
          <w:lang w:val="uk-UA"/>
        </w:rPr>
        <w:t>0,25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землі житлової та громадської забудови, для будівництва та </w:t>
      </w:r>
      <w:r w:rsidR="002D7189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та споруд (присадибна ділянка) ( 02.01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2265F" w:rsidRDefault="0002265F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02265F" w:rsidRDefault="00DD7139" w:rsidP="0002265F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42F14">
        <w:rPr>
          <w:sz w:val="28"/>
          <w:szCs w:val="28"/>
          <w:lang w:val="uk-UA"/>
        </w:rPr>
        <w:t>4</w:t>
      </w:r>
      <w:r w:rsidR="0002265F">
        <w:rPr>
          <w:sz w:val="28"/>
          <w:szCs w:val="28"/>
          <w:lang w:val="uk-UA"/>
        </w:rPr>
        <w:t>.</w:t>
      </w:r>
      <w:r w:rsidR="0002265F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02265F">
        <w:rPr>
          <w:sz w:val="28"/>
          <w:szCs w:val="28"/>
          <w:lang w:val="uk-UA"/>
        </w:rPr>
        <w:t xml:space="preserve">в с. Степове  Білоцерківського району, Київської області, </w:t>
      </w:r>
      <w:r w:rsidR="0002265F" w:rsidRPr="00FC6F9D">
        <w:rPr>
          <w:sz w:val="28"/>
          <w:szCs w:val="28"/>
          <w:lang w:val="uk-UA"/>
        </w:rPr>
        <w:t xml:space="preserve"> </w:t>
      </w:r>
      <w:r w:rsidR="007B59C4">
        <w:rPr>
          <w:sz w:val="28"/>
          <w:szCs w:val="28"/>
          <w:lang w:val="uk-UA"/>
        </w:rPr>
        <w:t>по вул. Братів Таталовичів, 13</w:t>
      </w:r>
      <w:r w:rsidR="0002265F">
        <w:rPr>
          <w:sz w:val="28"/>
          <w:szCs w:val="28"/>
          <w:lang w:val="uk-UA"/>
        </w:rPr>
        <w:t xml:space="preserve"> </w:t>
      </w:r>
      <w:r w:rsidR="0002265F" w:rsidRPr="00FC6F9D">
        <w:rPr>
          <w:sz w:val="28"/>
          <w:szCs w:val="28"/>
          <w:lang w:val="uk-UA"/>
        </w:rPr>
        <w:t xml:space="preserve">орієнтовною </w:t>
      </w:r>
      <w:r w:rsidR="0002265F" w:rsidRPr="009D2123">
        <w:rPr>
          <w:sz w:val="28"/>
          <w:szCs w:val="28"/>
          <w:lang w:val="uk-UA"/>
        </w:rPr>
        <w:t xml:space="preserve">площею </w:t>
      </w:r>
      <w:r w:rsidR="0002265F">
        <w:rPr>
          <w:sz w:val="28"/>
          <w:szCs w:val="28"/>
          <w:lang w:val="uk-UA"/>
        </w:rPr>
        <w:t>0,25</w:t>
      </w:r>
      <w:r w:rsidR="0002265F" w:rsidRPr="009D2123">
        <w:rPr>
          <w:sz w:val="28"/>
          <w:szCs w:val="28"/>
          <w:lang w:val="uk-UA"/>
        </w:rPr>
        <w:t xml:space="preserve"> </w:t>
      </w:r>
      <w:r w:rsidR="0002265F" w:rsidRPr="00DD61BA">
        <w:rPr>
          <w:sz w:val="28"/>
          <w:szCs w:val="28"/>
          <w:lang w:val="uk-UA"/>
        </w:rPr>
        <w:t>га</w:t>
      </w:r>
      <w:r w:rsidR="0002265F">
        <w:rPr>
          <w:sz w:val="28"/>
          <w:szCs w:val="28"/>
          <w:lang w:val="uk-UA"/>
        </w:rPr>
        <w:t>,</w:t>
      </w:r>
      <w:r w:rsidR="0002265F" w:rsidRPr="00DD61BA">
        <w:rPr>
          <w:sz w:val="28"/>
          <w:szCs w:val="28"/>
          <w:lang w:val="uk-UA"/>
        </w:rPr>
        <w:t xml:space="preserve"> </w:t>
      </w:r>
      <w:r w:rsidR="0002265F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02265F" w:rsidRPr="008128FF">
        <w:rPr>
          <w:sz w:val="28"/>
          <w:szCs w:val="28"/>
          <w:lang w:val="uk-UA"/>
        </w:rPr>
        <w:t>)</w:t>
      </w:r>
      <w:r w:rsidR="0002265F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C90C4A" w:rsidRDefault="00C90C4A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36A27" w:rsidRDefault="00A42F14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="00936A27">
        <w:rPr>
          <w:sz w:val="28"/>
          <w:szCs w:val="28"/>
          <w:lang w:val="uk-UA"/>
        </w:rPr>
        <w:t>.</w:t>
      </w:r>
      <w:r w:rsidR="00936A27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C94283">
        <w:rPr>
          <w:sz w:val="28"/>
          <w:szCs w:val="28"/>
          <w:lang w:val="uk-UA"/>
        </w:rPr>
        <w:t xml:space="preserve">в с. Тайниця </w:t>
      </w:r>
      <w:r w:rsidR="00936A27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936A27" w:rsidRPr="00FC6F9D">
        <w:rPr>
          <w:sz w:val="28"/>
          <w:szCs w:val="28"/>
          <w:lang w:val="uk-UA"/>
        </w:rPr>
        <w:t xml:space="preserve"> </w:t>
      </w:r>
      <w:r w:rsidR="00936A27">
        <w:rPr>
          <w:sz w:val="28"/>
          <w:szCs w:val="28"/>
          <w:lang w:val="uk-UA"/>
        </w:rPr>
        <w:t>по вул.</w:t>
      </w:r>
      <w:r w:rsidR="00C94283">
        <w:rPr>
          <w:sz w:val="28"/>
          <w:szCs w:val="28"/>
          <w:lang w:val="uk-UA"/>
        </w:rPr>
        <w:t xml:space="preserve"> Центральна, 62</w:t>
      </w:r>
      <w:r w:rsidR="00090ADB">
        <w:rPr>
          <w:sz w:val="28"/>
          <w:szCs w:val="28"/>
          <w:lang w:val="uk-UA"/>
        </w:rPr>
        <w:t xml:space="preserve"> </w:t>
      </w:r>
      <w:r w:rsidR="00936A27" w:rsidRPr="00FC6F9D">
        <w:rPr>
          <w:sz w:val="28"/>
          <w:szCs w:val="28"/>
          <w:lang w:val="uk-UA"/>
        </w:rPr>
        <w:t xml:space="preserve">орієнтовною </w:t>
      </w:r>
      <w:r w:rsidR="00936A27" w:rsidRPr="009D2123">
        <w:rPr>
          <w:sz w:val="28"/>
          <w:szCs w:val="28"/>
          <w:lang w:val="uk-UA"/>
        </w:rPr>
        <w:t xml:space="preserve">площею </w:t>
      </w:r>
      <w:r w:rsidR="00C94283">
        <w:rPr>
          <w:sz w:val="28"/>
          <w:szCs w:val="28"/>
          <w:lang w:val="uk-UA"/>
        </w:rPr>
        <w:t>0,25</w:t>
      </w:r>
      <w:r w:rsidR="00936A27" w:rsidRPr="009D2123">
        <w:rPr>
          <w:sz w:val="28"/>
          <w:szCs w:val="28"/>
          <w:lang w:val="uk-UA"/>
        </w:rPr>
        <w:t xml:space="preserve"> </w:t>
      </w:r>
      <w:r w:rsidR="00936A27" w:rsidRPr="00DD61BA">
        <w:rPr>
          <w:sz w:val="28"/>
          <w:szCs w:val="28"/>
          <w:lang w:val="uk-UA"/>
        </w:rPr>
        <w:t>га</w:t>
      </w:r>
      <w:r w:rsidR="00936A27">
        <w:rPr>
          <w:sz w:val="28"/>
          <w:szCs w:val="28"/>
          <w:lang w:val="uk-UA"/>
        </w:rPr>
        <w:t>,</w:t>
      </w:r>
      <w:r w:rsidR="00936A27" w:rsidRPr="00DD61BA">
        <w:rPr>
          <w:sz w:val="28"/>
          <w:szCs w:val="28"/>
          <w:lang w:val="uk-UA"/>
        </w:rPr>
        <w:t xml:space="preserve"> </w:t>
      </w:r>
      <w:r w:rsidR="00936A27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936A27" w:rsidRPr="008128FF">
        <w:rPr>
          <w:sz w:val="28"/>
          <w:szCs w:val="28"/>
          <w:lang w:val="uk-UA"/>
        </w:rPr>
        <w:t>)</w:t>
      </w:r>
      <w:r w:rsidR="00936A27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92F9B" w:rsidRDefault="00092F9B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092F9B" w:rsidRDefault="00A42F14" w:rsidP="00092F9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</w:t>
      </w:r>
      <w:r w:rsidR="00092F9B">
        <w:rPr>
          <w:sz w:val="28"/>
          <w:szCs w:val="28"/>
          <w:lang w:val="uk-UA"/>
        </w:rPr>
        <w:t>.</w:t>
      </w:r>
      <w:r w:rsidR="00092F9B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092F9B">
        <w:rPr>
          <w:sz w:val="28"/>
          <w:szCs w:val="28"/>
          <w:lang w:val="uk-UA"/>
        </w:rPr>
        <w:t xml:space="preserve">в м. Тетіїв Білоцерківського району, Київської області, </w:t>
      </w:r>
      <w:r w:rsidR="00092F9B" w:rsidRPr="00FC6F9D">
        <w:rPr>
          <w:sz w:val="28"/>
          <w:szCs w:val="28"/>
          <w:lang w:val="uk-UA"/>
        </w:rPr>
        <w:t xml:space="preserve"> </w:t>
      </w:r>
      <w:r w:rsidR="00092F9B">
        <w:rPr>
          <w:sz w:val="28"/>
          <w:szCs w:val="28"/>
          <w:lang w:val="uk-UA"/>
        </w:rPr>
        <w:t xml:space="preserve">по вул. Райдужна, 49  </w:t>
      </w:r>
      <w:r w:rsidR="00092F9B" w:rsidRPr="00FC6F9D">
        <w:rPr>
          <w:sz w:val="28"/>
          <w:szCs w:val="28"/>
          <w:lang w:val="uk-UA"/>
        </w:rPr>
        <w:t xml:space="preserve">орієнтовною </w:t>
      </w:r>
      <w:r w:rsidR="00092F9B" w:rsidRPr="009D2123">
        <w:rPr>
          <w:sz w:val="28"/>
          <w:szCs w:val="28"/>
          <w:lang w:val="uk-UA"/>
        </w:rPr>
        <w:t xml:space="preserve">площею </w:t>
      </w:r>
      <w:r w:rsidR="00092F9B">
        <w:rPr>
          <w:sz w:val="28"/>
          <w:szCs w:val="28"/>
          <w:lang w:val="uk-UA"/>
        </w:rPr>
        <w:t>0,07</w:t>
      </w:r>
      <w:r w:rsidR="00092F9B" w:rsidRPr="009D2123">
        <w:rPr>
          <w:sz w:val="28"/>
          <w:szCs w:val="28"/>
          <w:lang w:val="uk-UA"/>
        </w:rPr>
        <w:t xml:space="preserve"> </w:t>
      </w:r>
      <w:r w:rsidR="00092F9B" w:rsidRPr="00DD61BA">
        <w:rPr>
          <w:sz w:val="28"/>
          <w:szCs w:val="28"/>
          <w:lang w:val="uk-UA"/>
        </w:rPr>
        <w:t>га</w:t>
      </w:r>
      <w:r w:rsidR="00092F9B">
        <w:rPr>
          <w:sz w:val="28"/>
          <w:szCs w:val="28"/>
          <w:lang w:val="uk-UA"/>
        </w:rPr>
        <w:t>,</w:t>
      </w:r>
      <w:r w:rsidR="00092F9B" w:rsidRPr="00DD61BA">
        <w:rPr>
          <w:sz w:val="28"/>
          <w:szCs w:val="28"/>
          <w:lang w:val="uk-UA"/>
        </w:rPr>
        <w:t xml:space="preserve"> </w:t>
      </w:r>
      <w:r w:rsidR="00092F9B">
        <w:rPr>
          <w:sz w:val="28"/>
          <w:szCs w:val="28"/>
          <w:lang w:val="uk-UA"/>
        </w:rPr>
        <w:t>землі сільськогосподарського призначення, для індивідуального садівництва ( 01.05</w:t>
      </w:r>
      <w:r w:rsidR="00092F9B" w:rsidRPr="008128FF">
        <w:rPr>
          <w:sz w:val="28"/>
          <w:szCs w:val="28"/>
          <w:lang w:val="uk-UA"/>
        </w:rPr>
        <w:t>)</w:t>
      </w:r>
      <w:r w:rsidR="00092F9B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E76402" w:rsidRDefault="00E76402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5044C" w:rsidRDefault="00A42F14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92471" w:rsidRDefault="00492471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505748" w:rsidRDefault="0050574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505748" w:rsidRDefault="00505748" w:rsidP="00505748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  <w:bookmarkEnd w:id="0"/>
    </w:p>
    <w:p w:rsidR="00492471" w:rsidRDefault="00492471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492471" w:rsidRPr="00DD7139" w:rsidRDefault="00492471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</w:t>
      </w:r>
    </w:p>
    <w:p w:rsidR="004F7652" w:rsidRDefault="004F7652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p w:rsidR="0002265F" w:rsidRPr="0002265F" w:rsidRDefault="0002265F" w:rsidP="0002265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B6" w:rsidRDefault="006818B6">
      <w:r>
        <w:separator/>
      </w:r>
    </w:p>
  </w:endnote>
  <w:endnote w:type="continuationSeparator" w:id="0">
    <w:p w:rsidR="006818B6" w:rsidRDefault="006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B6" w:rsidRDefault="006818B6">
      <w:r>
        <w:separator/>
      </w:r>
    </w:p>
  </w:footnote>
  <w:footnote w:type="continuationSeparator" w:id="0">
    <w:p w:rsidR="006818B6" w:rsidRDefault="0068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681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5748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681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D39EE"/>
    <w:rsid w:val="000E20A8"/>
    <w:rsid w:val="000E5676"/>
    <w:rsid w:val="0011361E"/>
    <w:rsid w:val="00116355"/>
    <w:rsid w:val="00137640"/>
    <w:rsid w:val="0014759E"/>
    <w:rsid w:val="00154959"/>
    <w:rsid w:val="001837DF"/>
    <w:rsid w:val="001C40CE"/>
    <w:rsid w:val="001D6A10"/>
    <w:rsid w:val="001F1490"/>
    <w:rsid w:val="00204353"/>
    <w:rsid w:val="002048F4"/>
    <w:rsid w:val="00230F07"/>
    <w:rsid w:val="00237948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502AF0"/>
    <w:rsid w:val="00505748"/>
    <w:rsid w:val="00512AD8"/>
    <w:rsid w:val="005257FB"/>
    <w:rsid w:val="00546B74"/>
    <w:rsid w:val="00550A8C"/>
    <w:rsid w:val="00570B01"/>
    <w:rsid w:val="00572D40"/>
    <w:rsid w:val="005773A2"/>
    <w:rsid w:val="00582E04"/>
    <w:rsid w:val="005B42CB"/>
    <w:rsid w:val="005B4B29"/>
    <w:rsid w:val="005C47A3"/>
    <w:rsid w:val="005D7C26"/>
    <w:rsid w:val="00630DC6"/>
    <w:rsid w:val="00637AEC"/>
    <w:rsid w:val="00644509"/>
    <w:rsid w:val="00647FA1"/>
    <w:rsid w:val="00650CD2"/>
    <w:rsid w:val="006573C1"/>
    <w:rsid w:val="00673F6F"/>
    <w:rsid w:val="006818B6"/>
    <w:rsid w:val="006916F6"/>
    <w:rsid w:val="00695DFA"/>
    <w:rsid w:val="006A7C42"/>
    <w:rsid w:val="006C1B60"/>
    <w:rsid w:val="006C63AD"/>
    <w:rsid w:val="006D0F11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4C47"/>
    <w:rsid w:val="0090771A"/>
    <w:rsid w:val="00907A1E"/>
    <w:rsid w:val="009203DC"/>
    <w:rsid w:val="00926521"/>
    <w:rsid w:val="00936A27"/>
    <w:rsid w:val="00937DB3"/>
    <w:rsid w:val="00970C58"/>
    <w:rsid w:val="00970F12"/>
    <w:rsid w:val="00972691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23D01"/>
    <w:rsid w:val="00B3471E"/>
    <w:rsid w:val="00B51B49"/>
    <w:rsid w:val="00B83F3D"/>
    <w:rsid w:val="00B8688F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521D5"/>
    <w:rsid w:val="00C8326D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6151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30CBE"/>
    <w:rsid w:val="00E364A4"/>
    <w:rsid w:val="00E63A3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602DA"/>
    <w:rsid w:val="00F6531A"/>
    <w:rsid w:val="00F84E05"/>
    <w:rsid w:val="00FA274D"/>
    <w:rsid w:val="00FA61C2"/>
    <w:rsid w:val="00FC6F9D"/>
    <w:rsid w:val="00FD4663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F170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6EBB-7C60-4CCB-9D4E-81F6A46F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179</cp:revision>
  <cp:lastPrinted>2024-08-26T08:44:00Z</cp:lastPrinted>
  <dcterms:created xsi:type="dcterms:W3CDTF">2022-06-15T07:22:00Z</dcterms:created>
  <dcterms:modified xsi:type="dcterms:W3CDTF">2024-09-20T06:27:00Z</dcterms:modified>
</cp:coreProperties>
</file>