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029A5" w14:textId="77777777" w:rsidR="00A749E0" w:rsidRPr="00C740D6" w:rsidRDefault="00A749E0" w:rsidP="00A749E0">
      <w:pPr>
        <w:rPr>
          <w:noProof/>
          <w:sz w:val="28"/>
          <w:szCs w:val="28"/>
          <w:lang w:val="ru-RU" w:eastAsia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C740D6">
        <w:rPr>
          <w:sz w:val="28"/>
          <w:szCs w:val="28"/>
          <w:lang w:val="ru-RU" w:eastAsia="uk-UA"/>
        </w:rPr>
        <w:t xml:space="preserve">                                                       </w:t>
      </w:r>
      <w:r w:rsidRPr="00C7474A">
        <w:rPr>
          <w:color w:val="000000"/>
          <w:sz w:val="28"/>
          <w:szCs w:val="28"/>
          <w:lang w:eastAsia="uk-UA"/>
        </w:rPr>
        <w:t> </w:t>
      </w:r>
      <w:r w:rsidRPr="00672E4A">
        <w:rPr>
          <w:noProof/>
          <w:sz w:val="28"/>
          <w:szCs w:val="28"/>
        </w:rPr>
        <w:drawing>
          <wp:inline distT="0" distB="0" distL="0" distR="0" wp14:anchorId="569BF06D" wp14:editId="3763797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74A">
        <w:rPr>
          <w:color w:val="000000"/>
          <w:sz w:val="28"/>
          <w:szCs w:val="28"/>
          <w:lang w:eastAsia="uk-UA"/>
        </w:rPr>
        <w:t>                                              </w:t>
      </w:r>
    </w:p>
    <w:p w14:paraId="0C4A8DFE" w14:textId="77777777" w:rsidR="00A749E0" w:rsidRPr="00C740D6" w:rsidRDefault="00A749E0" w:rsidP="00A749E0">
      <w:pPr>
        <w:rPr>
          <w:noProof/>
          <w:sz w:val="28"/>
          <w:szCs w:val="28"/>
          <w:lang w:val="ru-RU" w:eastAsia="uk-UA"/>
        </w:rPr>
      </w:pPr>
    </w:p>
    <w:p w14:paraId="2335F4BC" w14:textId="77777777" w:rsidR="00A749E0" w:rsidRPr="00C740D6" w:rsidRDefault="00A749E0" w:rsidP="00A749E0">
      <w:pPr>
        <w:jc w:val="center"/>
        <w:rPr>
          <w:sz w:val="28"/>
          <w:szCs w:val="28"/>
          <w:lang w:val="ru-RU"/>
        </w:rPr>
      </w:pPr>
      <w:r w:rsidRPr="00C740D6">
        <w:rPr>
          <w:sz w:val="28"/>
          <w:szCs w:val="28"/>
          <w:lang w:val="ru-RU"/>
        </w:rPr>
        <w:t>КИЇВСЬКА ОБЛАСТЬ</w:t>
      </w:r>
    </w:p>
    <w:p w14:paraId="67FA9142" w14:textId="77777777" w:rsidR="00A749E0" w:rsidRPr="00C740D6" w:rsidRDefault="00A749E0" w:rsidP="00A749E0">
      <w:pPr>
        <w:jc w:val="center"/>
        <w:rPr>
          <w:sz w:val="28"/>
          <w:szCs w:val="28"/>
          <w:lang w:val="ru-RU"/>
        </w:rPr>
      </w:pPr>
    </w:p>
    <w:p w14:paraId="12A37D53" w14:textId="77777777" w:rsidR="00A749E0" w:rsidRPr="00C740D6" w:rsidRDefault="00A749E0" w:rsidP="00A749E0">
      <w:pPr>
        <w:jc w:val="center"/>
        <w:rPr>
          <w:b/>
          <w:sz w:val="28"/>
          <w:szCs w:val="28"/>
          <w:lang w:val="ru-RU"/>
        </w:rPr>
      </w:pPr>
      <w:r w:rsidRPr="00C740D6">
        <w:rPr>
          <w:b/>
          <w:sz w:val="28"/>
          <w:szCs w:val="28"/>
          <w:lang w:val="ru-RU"/>
        </w:rPr>
        <w:t>ТЕТІЇВСЬКА МІСЬКА РАДА</w:t>
      </w:r>
    </w:p>
    <w:p w14:paraId="250BA5A8" w14:textId="77777777" w:rsidR="00A749E0" w:rsidRPr="00C740D6" w:rsidRDefault="00A749E0" w:rsidP="00A749E0">
      <w:pPr>
        <w:jc w:val="center"/>
        <w:rPr>
          <w:b/>
          <w:sz w:val="28"/>
          <w:szCs w:val="28"/>
          <w:lang w:val="ru-RU"/>
        </w:rPr>
      </w:pPr>
      <w:r w:rsidRPr="00C7474A">
        <w:rPr>
          <w:b/>
          <w:sz w:val="28"/>
          <w:szCs w:val="28"/>
        </w:rPr>
        <w:t>V</w:t>
      </w:r>
      <w:r w:rsidRPr="00C740D6">
        <w:rPr>
          <w:b/>
          <w:sz w:val="28"/>
          <w:szCs w:val="28"/>
          <w:lang w:val="ru-RU"/>
        </w:rPr>
        <w:t>ІІІ СКЛИКАННЯ</w:t>
      </w:r>
    </w:p>
    <w:p w14:paraId="4ADEE2F7" w14:textId="77777777" w:rsidR="00A749E0" w:rsidRPr="00C740D6" w:rsidRDefault="00A749E0" w:rsidP="00A749E0">
      <w:pPr>
        <w:jc w:val="center"/>
        <w:rPr>
          <w:b/>
          <w:sz w:val="28"/>
          <w:szCs w:val="28"/>
          <w:lang w:val="ru-RU"/>
        </w:rPr>
      </w:pPr>
    </w:p>
    <w:p w14:paraId="63B5FBC3" w14:textId="77777777" w:rsidR="00A749E0" w:rsidRPr="00C740D6" w:rsidRDefault="00A749E0" w:rsidP="00A749E0">
      <w:pPr>
        <w:jc w:val="center"/>
        <w:rPr>
          <w:b/>
          <w:sz w:val="28"/>
          <w:szCs w:val="28"/>
          <w:lang w:val="ru-RU"/>
        </w:rPr>
      </w:pPr>
      <w:r w:rsidRPr="00C740D6">
        <w:rPr>
          <w:b/>
          <w:sz w:val="28"/>
          <w:szCs w:val="28"/>
          <w:lang w:val="ru-RU"/>
        </w:rPr>
        <w:t xml:space="preserve">ДВАДЦЯТЬ </w:t>
      </w:r>
      <w:proofErr w:type="gramStart"/>
      <w:r w:rsidRPr="00C740D6">
        <w:rPr>
          <w:b/>
          <w:sz w:val="28"/>
          <w:szCs w:val="28"/>
          <w:lang w:val="ru-RU"/>
        </w:rPr>
        <w:t>ВОСЬМА  СЕСІЯ</w:t>
      </w:r>
      <w:proofErr w:type="gramEnd"/>
    </w:p>
    <w:p w14:paraId="57886678" w14:textId="36D06FE9" w:rsidR="00A749E0" w:rsidRPr="00C740D6" w:rsidRDefault="00A749E0" w:rsidP="00A749E0">
      <w:pPr>
        <w:jc w:val="center"/>
        <w:rPr>
          <w:b/>
          <w:bCs/>
          <w:sz w:val="28"/>
          <w:szCs w:val="28"/>
          <w:lang w:val="ru-RU"/>
        </w:rPr>
      </w:pPr>
      <w:r w:rsidRPr="00C740D6">
        <w:rPr>
          <w:b/>
          <w:bCs/>
          <w:sz w:val="28"/>
          <w:szCs w:val="28"/>
          <w:lang w:val="ru-RU"/>
        </w:rPr>
        <w:t xml:space="preserve">  РІШЕННЯ</w:t>
      </w:r>
    </w:p>
    <w:p w14:paraId="26CFE263" w14:textId="77777777" w:rsidR="00A749E0" w:rsidRPr="00C740D6" w:rsidRDefault="00A749E0" w:rsidP="00426AD8">
      <w:pPr>
        <w:jc w:val="center"/>
        <w:rPr>
          <w:b/>
          <w:bCs/>
          <w:sz w:val="28"/>
          <w:szCs w:val="28"/>
          <w:lang w:val="ru-RU"/>
        </w:rPr>
      </w:pPr>
    </w:p>
    <w:p w14:paraId="102CACCF" w14:textId="442700F0" w:rsidR="00A749E0" w:rsidRPr="00C740D6" w:rsidRDefault="00A749E0" w:rsidP="00426AD8">
      <w:pPr>
        <w:ind w:hanging="28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0337BD">
        <w:rPr>
          <w:b/>
          <w:sz w:val="28"/>
          <w:szCs w:val="28"/>
          <w:lang w:val="ru-RU"/>
        </w:rPr>
        <w:t>25</w:t>
      </w:r>
      <w:r w:rsidRPr="00C740D6">
        <w:rPr>
          <w:b/>
          <w:sz w:val="28"/>
          <w:szCs w:val="28"/>
          <w:lang w:val="ru-RU"/>
        </w:rPr>
        <w:t xml:space="preserve"> червня 2024 року                                                       </w:t>
      </w:r>
      <w:r w:rsidR="00426AD8">
        <w:rPr>
          <w:b/>
          <w:sz w:val="28"/>
          <w:szCs w:val="28"/>
          <w:lang w:val="ru-RU"/>
        </w:rPr>
        <w:t xml:space="preserve">    </w:t>
      </w:r>
      <w:r w:rsidRPr="00C740D6">
        <w:rPr>
          <w:b/>
          <w:sz w:val="28"/>
          <w:szCs w:val="28"/>
          <w:lang w:val="ru-RU"/>
        </w:rPr>
        <w:t xml:space="preserve"> </w:t>
      </w:r>
      <w:proofErr w:type="gramStart"/>
      <w:r w:rsidRPr="00C740D6">
        <w:rPr>
          <w:b/>
          <w:sz w:val="28"/>
          <w:szCs w:val="28"/>
          <w:lang w:val="ru-RU"/>
        </w:rPr>
        <w:t xml:space="preserve">№ </w:t>
      </w:r>
      <w:r w:rsidR="00426AD8">
        <w:rPr>
          <w:b/>
          <w:sz w:val="28"/>
          <w:szCs w:val="28"/>
          <w:lang w:val="ru-RU"/>
        </w:rPr>
        <w:t>1308</w:t>
      </w:r>
      <w:r w:rsidRPr="00C740D6">
        <w:rPr>
          <w:b/>
          <w:sz w:val="28"/>
          <w:szCs w:val="28"/>
          <w:lang w:val="ru-RU"/>
        </w:rPr>
        <w:t xml:space="preserve"> – 28</w:t>
      </w:r>
      <w:proofErr w:type="gramEnd"/>
      <w:r w:rsidRPr="00C740D6">
        <w:rPr>
          <w:b/>
          <w:sz w:val="28"/>
          <w:szCs w:val="28"/>
          <w:lang w:val="ru-RU"/>
        </w:rPr>
        <w:t xml:space="preserve"> – </w:t>
      </w:r>
      <w:r w:rsidRPr="004340CE">
        <w:rPr>
          <w:b/>
          <w:sz w:val="28"/>
          <w:szCs w:val="28"/>
        </w:rPr>
        <w:t>VII</w:t>
      </w:r>
      <w:r w:rsidRPr="00C740D6">
        <w:rPr>
          <w:b/>
          <w:sz w:val="28"/>
          <w:szCs w:val="28"/>
          <w:lang w:val="ru-RU"/>
        </w:rPr>
        <w:t>І</w:t>
      </w:r>
    </w:p>
    <w:p w14:paraId="1CEE478F" w14:textId="77777777" w:rsidR="00A749E0" w:rsidRPr="00A749E0" w:rsidRDefault="00A749E0" w:rsidP="00426AD8">
      <w:pPr>
        <w:jc w:val="both"/>
        <w:rPr>
          <w:b/>
          <w:sz w:val="28"/>
          <w:szCs w:val="28"/>
          <w:lang w:val="ru-RU"/>
        </w:rPr>
      </w:pPr>
    </w:p>
    <w:p w14:paraId="7C3C01ED" w14:textId="77777777" w:rsidR="006641BD" w:rsidRDefault="006641BD" w:rsidP="00426A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включення об</w:t>
      </w:r>
      <w:r>
        <w:rPr>
          <w:b/>
          <w:sz w:val="28"/>
          <w:szCs w:val="28"/>
          <w:lang w:val="ru-RU"/>
        </w:rPr>
        <w:t>’</w:t>
      </w:r>
      <w:r>
        <w:rPr>
          <w:b/>
          <w:sz w:val="28"/>
          <w:szCs w:val="28"/>
          <w:lang w:val="uk-UA"/>
        </w:rPr>
        <w:t>єкта оренди</w:t>
      </w:r>
    </w:p>
    <w:p w14:paraId="2522DE28" w14:textId="77777777" w:rsidR="006641BD" w:rsidRDefault="006641BD" w:rsidP="00426A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Переліку другого типу</w:t>
      </w:r>
    </w:p>
    <w:p w14:paraId="45B15E27" w14:textId="77777777" w:rsidR="006641BD" w:rsidRDefault="006641BD" w:rsidP="00426AD8">
      <w:pPr>
        <w:ind w:firstLine="708"/>
        <w:jc w:val="both"/>
        <w:rPr>
          <w:sz w:val="26"/>
          <w:szCs w:val="26"/>
          <w:lang w:val="uk-UA"/>
        </w:rPr>
      </w:pPr>
    </w:p>
    <w:p w14:paraId="4075CBCB" w14:textId="77777777" w:rsidR="006641BD" w:rsidRDefault="006641BD" w:rsidP="00426A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положеннями статей 6, 15 Закону України «Про оренду державного та комунального майна» від 03.10.2019 №</w:t>
      </w:r>
      <w:r>
        <w:rPr>
          <w:sz w:val="26"/>
          <w:szCs w:val="26"/>
          <w:lang w:val="uk-UA"/>
        </w:rPr>
        <w:t xml:space="preserve"> 157-</w:t>
      </w:r>
      <w:r>
        <w:rPr>
          <w:sz w:val="26"/>
          <w:szCs w:val="26"/>
        </w:rPr>
        <w:t>IX</w:t>
      </w:r>
      <w:r>
        <w:rPr>
          <w:sz w:val="26"/>
          <w:szCs w:val="26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Порядком передачі в оренду державного та комунального майна, затвердженого постановою Кабінету Міністрів України від 03.06.2020 № 483, </w:t>
      </w:r>
      <w:r w:rsidR="001824BC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від 27.05.2022 №634 «Про особливості оренди державного та комунального майна у пері</w:t>
      </w:r>
      <w:r w:rsidR="00185145">
        <w:rPr>
          <w:color w:val="000000"/>
          <w:sz w:val="28"/>
          <w:szCs w:val="28"/>
          <w:shd w:val="clear" w:color="auto" w:fill="FFFFFF"/>
          <w:lang w:val="uk-UA"/>
        </w:rPr>
        <w:t>од воєнного стану»</w:t>
      </w:r>
      <w:r>
        <w:rPr>
          <w:sz w:val="28"/>
          <w:szCs w:val="28"/>
          <w:lang w:val="uk-UA"/>
        </w:rPr>
        <w:t>, розглянувши заяву громадської організації «</w:t>
      </w:r>
      <w:r w:rsidR="001824BC">
        <w:rPr>
          <w:sz w:val="28"/>
          <w:szCs w:val="28"/>
          <w:lang w:val="uk-UA"/>
        </w:rPr>
        <w:t>Спортивний клуб «</w:t>
      </w:r>
      <w:proofErr w:type="spellStart"/>
      <w:r w:rsidR="001824BC">
        <w:rPr>
          <w:sz w:val="28"/>
          <w:szCs w:val="28"/>
          <w:lang w:val="uk-UA"/>
        </w:rPr>
        <w:t>Денгофф</w:t>
      </w:r>
      <w:proofErr w:type="spellEnd"/>
      <w:r>
        <w:rPr>
          <w:sz w:val="28"/>
          <w:szCs w:val="28"/>
          <w:lang w:val="uk-UA"/>
        </w:rPr>
        <w:t xml:space="preserve">» (код ЄДРПОУ </w:t>
      </w:r>
      <w:r w:rsidR="001824BC">
        <w:rPr>
          <w:sz w:val="28"/>
          <w:szCs w:val="28"/>
          <w:lang w:val="uk-UA"/>
        </w:rPr>
        <w:t>43674595</w:t>
      </w:r>
      <w:r>
        <w:rPr>
          <w:sz w:val="28"/>
          <w:szCs w:val="28"/>
          <w:lang w:val="uk-UA"/>
        </w:rPr>
        <w:t xml:space="preserve">)  від </w:t>
      </w:r>
      <w:r w:rsidR="001824BC">
        <w:rPr>
          <w:sz w:val="28"/>
          <w:szCs w:val="28"/>
          <w:lang w:val="uk-UA"/>
        </w:rPr>
        <w:t>19.04.2024</w:t>
      </w:r>
      <w:r>
        <w:rPr>
          <w:sz w:val="28"/>
          <w:szCs w:val="28"/>
          <w:lang w:val="uk-UA"/>
        </w:rPr>
        <w:t xml:space="preserve"> № </w:t>
      </w:r>
      <w:r w:rsidR="001824BC">
        <w:rPr>
          <w:sz w:val="28"/>
          <w:szCs w:val="28"/>
          <w:lang w:val="uk-UA"/>
        </w:rPr>
        <w:t>99</w:t>
      </w:r>
      <w:r>
        <w:rPr>
          <w:color w:val="000000" w:themeColor="text1"/>
          <w:sz w:val="28"/>
          <w:szCs w:val="28"/>
          <w:lang w:val="uk-UA"/>
        </w:rPr>
        <w:t>,</w:t>
      </w:r>
      <w:r w:rsidR="00221F3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висновки і рекомендації постійної депутатської комісії 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зв’язку, Тетіївська міська рада</w:t>
      </w:r>
    </w:p>
    <w:p w14:paraId="02180B7C" w14:textId="77777777" w:rsidR="006641BD" w:rsidRDefault="006641BD" w:rsidP="00426AD8">
      <w:pPr>
        <w:jc w:val="both"/>
        <w:rPr>
          <w:sz w:val="28"/>
          <w:szCs w:val="28"/>
          <w:lang w:val="uk-UA"/>
        </w:rPr>
      </w:pPr>
    </w:p>
    <w:p w14:paraId="6F7D3443" w14:textId="77777777" w:rsidR="006641BD" w:rsidRDefault="005F0D2C" w:rsidP="00426A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="006641BD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="006641BD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="006641BD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="006641BD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6641BD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="006641BD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="006641BD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="006641BD">
        <w:rPr>
          <w:b/>
          <w:sz w:val="28"/>
          <w:szCs w:val="28"/>
          <w:lang w:val="uk-UA"/>
        </w:rPr>
        <w:t>А:</w:t>
      </w:r>
    </w:p>
    <w:p w14:paraId="314AF298" w14:textId="77777777" w:rsidR="006641BD" w:rsidRDefault="006641BD" w:rsidP="00426AD8">
      <w:pPr>
        <w:ind w:firstLine="708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3496C30" w14:textId="77777777" w:rsidR="006641BD" w:rsidRDefault="006641BD" w:rsidP="00426AD8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Переліку другого типу </w:t>
      </w:r>
      <w:r w:rsidR="006F4B35">
        <w:rPr>
          <w:sz w:val="28"/>
          <w:szCs w:val="28"/>
          <w:lang w:val="uk-UA"/>
        </w:rPr>
        <w:t xml:space="preserve">нерухоме майно </w:t>
      </w:r>
      <w:r w:rsidR="00685670">
        <w:rPr>
          <w:sz w:val="28"/>
          <w:szCs w:val="28"/>
          <w:lang w:val="uk-UA"/>
        </w:rPr>
        <w:t xml:space="preserve">споруду </w:t>
      </w:r>
      <w:r w:rsidR="00CA03DA" w:rsidRPr="007A199F">
        <w:rPr>
          <w:sz w:val="28"/>
          <w:szCs w:val="28"/>
          <w:lang w:val="uk-UA"/>
        </w:rPr>
        <w:t>стадіон</w:t>
      </w:r>
      <w:r w:rsidR="00685670">
        <w:rPr>
          <w:sz w:val="28"/>
          <w:szCs w:val="28"/>
          <w:lang w:val="uk-UA"/>
        </w:rPr>
        <w:t>у</w:t>
      </w:r>
      <w:r w:rsidR="00CA03DA" w:rsidRPr="007A199F">
        <w:rPr>
          <w:sz w:val="28"/>
          <w:szCs w:val="28"/>
          <w:lang w:val="uk-UA"/>
        </w:rPr>
        <w:t>, що розташований за адресою</w:t>
      </w:r>
      <w:r w:rsidRPr="007A199F">
        <w:rPr>
          <w:sz w:val="28"/>
          <w:szCs w:val="28"/>
          <w:lang w:val="uk-UA"/>
        </w:rPr>
        <w:t xml:space="preserve">, </w:t>
      </w:r>
      <w:r w:rsidR="00FD70DE" w:rsidRPr="007A199F">
        <w:rPr>
          <w:sz w:val="28"/>
          <w:szCs w:val="28"/>
          <w:lang w:val="uk-UA"/>
        </w:rPr>
        <w:t xml:space="preserve">09832, Київська область, Білоцерківський район, с. Денихівка, </w:t>
      </w:r>
      <w:r w:rsidR="00FD70DE" w:rsidRPr="003B7172">
        <w:rPr>
          <w:sz w:val="28"/>
          <w:szCs w:val="28"/>
          <w:lang w:val="uk-UA"/>
        </w:rPr>
        <w:t>вул. Шевченка, 152</w:t>
      </w:r>
      <w:r w:rsidR="00DD7E47">
        <w:rPr>
          <w:sz w:val="28"/>
          <w:szCs w:val="28"/>
          <w:lang w:val="uk-UA"/>
        </w:rPr>
        <w:t>, що належи</w:t>
      </w:r>
      <w:r w:rsidRPr="007A199F">
        <w:rPr>
          <w:sz w:val="28"/>
          <w:szCs w:val="28"/>
          <w:lang w:val="uk-UA"/>
        </w:rPr>
        <w:t>ть до комунальної власності Тетіївської міської тер</w:t>
      </w:r>
      <w:r w:rsidR="003B7172">
        <w:rPr>
          <w:sz w:val="28"/>
          <w:szCs w:val="28"/>
          <w:lang w:val="uk-UA"/>
        </w:rPr>
        <w:t>иторіальної громади та обліковує</w:t>
      </w:r>
      <w:r w:rsidRPr="007A199F">
        <w:rPr>
          <w:sz w:val="28"/>
          <w:szCs w:val="28"/>
          <w:lang w:val="uk-UA"/>
        </w:rPr>
        <w:t>ться на балансі</w:t>
      </w:r>
      <w:r>
        <w:rPr>
          <w:sz w:val="28"/>
          <w:szCs w:val="28"/>
          <w:lang w:val="uk-UA"/>
        </w:rPr>
        <w:t xml:space="preserve"> </w:t>
      </w:r>
      <w:r w:rsidR="007A199F">
        <w:rPr>
          <w:sz w:val="28"/>
          <w:szCs w:val="28"/>
          <w:lang w:val="uk-UA"/>
        </w:rPr>
        <w:t>виконавчого комітету Тетіївської міської ради</w:t>
      </w:r>
      <w:r>
        <w:rPr>
          <w:sz w:val="28"/>
          <w:szCs w:val="28"/>
          <w:lang w:val="uk-UA"/>
        </w:rPr>
        <w:t>.</w:t>
      </w:r>
    </w:p>
    <w:p w14:paraId="52C84567" w14:textId="77777777" w:rsidR="007E77A0" w:rsidRDefault="007E77A0" w:rsidP="00426AD8">
      <w:pPr>
        <w:pStyle w:val="a6"/>
        <w:ind w:left="360"/>
        <w:jc w:val="both"/>
        <w:rPr>
          <w:sz w:val="28"/>
          <w:szCs w:val="28"/>
          <w:lang w:val="uk-UA"/>
        </w:rPr>
      </w:pPr>
    </w:p>
    <w:p w14:paraId="681B63B2" w14:textId="77777777" w:rsidR="006641BD" w:rsidRDefault="00221F39" w:rsidP="00426AD8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Затвердити наступні</w:t>
      </w:r>
      <w:r w:rsidR="006641BD">
        <w:rPr>
          <w:color w:val="000000"/>
          <w:sz w:val="28"/>
          <w:szCs w:val="28"/>
          <w:shd w:val="clear" w:color="auto" w:fill="FFFFFF"/>
          <w:lang w:val="uk-UA"/>
        </w:rPr>
        <w:t xml:space="preserve"> умови </w:t>
      </w:r>
      <w:r w:rsidR="000C5285">
        <w:rPr>
          <w:color w:val="000000"/>
          <w:sz w:val="28"/>
          <w:szCs w:val="28"/>
          <w:shd w:val="clear" w:color="auto" w:fill="FFFFFF"/>
          <w:lang w:val="uk-UA"/>
        </w:rPr>
        <w:t xml:space="preserve">та додаткові умови </w:t>
      </w:r>
      <w:r w:rsidR="006641BD">
        <w:rPr>
          <w:color w:val="000000"/>
          <w:sz w:val="28"/>
          <w:szCs w:val="28"/>
          <w:shd w:val="clear" w:color="auto" w:fill="FFFFFF"/>
          <w:lang w:val="uk-UA"/>
        </w:rPr>
        <w:t xml:space="preserve">оренди комунального </w:t>
      </w:r>
    </w:p>
    <w:p w14:paraId="7DCC975A" w14:textId="77777777" w:rsidR="006641BD" w:rsidRDefault="000C5285" w:rsidP="00426AD8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м</w:t>
      </w:r>
      <w:r w:rsidR="006641BD">
        <w:rPr>
          <w:color w:val="000000"/>
          <w:sz w:val="28"/>
          <w:szCs w:val="28"/>
          <w:shd w:val="clear" w:color="auto" w:fill="FFFFFF"/>
          <w:lang w:val="uk-UA"/>
        </w:rPr>
        <w:t>айна, вказаного в п. 1 даного рішення:</w:t>
      </w:r>
    </w:p>
    <w:p w14:paraId="2CD742EB" w14:textId="77777777" w:rsidR="006641BD" w:rsidRDefault="006641BD" w:rsidP="00426AD8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2.1 Цільове призначення об</w:t>
      </w:r>
      <w:r w:rsidRPr="006820DD">
        <w:rPr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color w:val="000000"/>
          <w:sz w:val="28"/>
          <w:szCs w:val="28"/>
          <w:shd w:val="clear" w:color="auto" w:fill="FFFFFF"/>
          <w:lang w:val="uk-UA"/>
        </w:rPr>
        <w:t>єкта оренди – для</w:t>
      </w:r>
      <w:r w:rsidR="006820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70BE">
        <w:rPr>
          <w:color w:val="000000"/>
          <w:sz w:val="28"/>
          <w:szCs w:val="28"/>
          <w:shd w:val="clear" w:color="auto" w:fill="FFFFFF"/>
          <w:lang w:val="uk-UA"/>
        </w:rPr>
        <w:t xml:space="preserve">проведення спортивних заходів та надання послуг у сфері фізичної культури та спорту. </w:t>
      </w:r>
    </w:p>
    <w:p w14:paraId="592F0883" w14:textId="77777777" w:rsidR="006641BD" w:rsidRDefault="00185145" w:rsidP="00426A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     2.2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Пропонований</w:t>
      </w:r>
      <w:proofErr w:type="spellEnd"/>
      <w:r>
        <w:rPr>
          <w:color w:val="000000"/>
          <w:sz w:val="28"/>
          <w:szCs w:val="28"/>
        </w:rPr>
        <w:t xml:space="preserve"> строк </w:t>
      </w:r>
      <w:proofErr w:type="spellStart"/>
      <w:r w:rsidR="006641BD">
        <w:rPr>
          <w:color w:val="000000"/>
          <w:sz w:val="28"/>
          <w:szCs w:val="28"/>
        </w:rPr>
        <w:t>оренди</w:t>
      </w:r>
      <w:proofErr w:type="spellEnd"/>
      <w:r w:rsidR="006641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641BD">
        <w:rPr>
          <w:color w:val="000000"/>
          <w:sz w:val="28"/>
          <w:szCs w:val="28"/>
        </w:rPr>
        <w:t xml:space="preserve"> </w:t>
      </w:r>
      <w:r w:rsidR="007B69EA">
        <w:rPr>
          <w:color w:val="000000"/>
          <w:sz w:val="28"/>
          <w:szCs w:val="28"/>
          <w:lang w:val="uk-UA"/>
        </w:rPr>
        <w:t>25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>.</w:t>
      </w:r>
    </w:p>
    <w:p w14:paraId="7C666CF1" w14:textId="77777777" w:rsidR="003D2448" w:rsidRDefault="00B43839" w:rsidP="00426AD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3D2448">
        <w:rPr>
          <w:color w:val="000000"/>
          <w:sz w:val="28"/>
          <w:szCs w:val="28"/>
          <w:lang w:val="uk-UA"/>
        </w:rPr>
        <w:t>2.3</w:t>
      </w:r>
      <w:r w:rsidR="00514480">
        <w:rPr>
          <w:color w:val="000000"/>
          <w:sz w:val="28"/>
          <w:szCs w:val="28"/>
          <w:lang w:val="uk-UA"/>
        </w:rPr>
        <w:t xml:space="preserve"> Визначити розмір орендної плати згідно Методики розрахунку орендної плати за державне майно, затвердженої постановою Кабінету Міністрів України від 28 квітня 2021 р. № 630</w:t>
      </w:r>
      <w:r w:rsidR="005647F9">
        <w:rPr>
          <w:color w:val="000000"/>
          <w:sz w:val="28"/>
          <w:szCs w:val="28"/>
          <w:lang w:val="uk-UA"/>
        </w:rPr>
        <w:t xml:space="preserve">, а саме 3% </w:t>
      </w:r>
      <w:r w:rsidR="004923CA">
        <w:rPr>
          <w:color w:val="000000"/>
          <w:sz w:val="28"/>
          <w:szCs w:val="28"/>
          <w:lang w:val="uk-UA"/>
        </w:rPr>
        <w:t>орендної ставки до ринкової вартості об’єкта оренди.</w:t>
      </w:r>
    </w:p>
    <w:p w14:paraId="5C0DCF45" w14:textId="77777777" w:rsidR="00426AD8" w:rsidRDefault="00426AD8" w:rsidP="00426AD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EC53D2D" w14:textId="77777777" w:rsidR="00426AD8" w:rsidRDefault="00426AD8" w:rsidP="00426AD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006E5436" w14:textId="77777777" w:rsidR="007B69EA" w:rsidRPr="007B69EA" w:rsidRDefault="007B69EA" w:rsidP="00426AD8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 Орендар </w:t>
      </w:r>
      <w:proofErr w:type="spellStart"/>
      <w:r>
        <w:rPr>
          <w:color w:val="000000"/>
          <w:sz w:val="28"/>
          <w:szCs w:val="28"/>
          <w:lang w:val="uk-UA"/>
        </w:rPr>
        <w:t>зобов</w:t>
      </w:r>
      <w:proofErr w:type="spellEnd"/>
      <w:r w:rsidRPr="007B69EA">
        <w:rPr>
          <w:color w:val="000000"/>
          <w:sz w:val="28"/>
          <w:szCs w:val="28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язаний</w:t>
      </w:r>
      <w:proofErr w:type="spellEnd"/>
      <w:r>
        <w:rPr>
          <w:color w:val="000000"/>
          <w:sz w:val="28"/>
          <w:szCs w:val="28"/>
          <w:lang w:val="uk-UA"/>
        </w:rPr>
        <w:t xml:space="preserve"> надавати безперешкодний доступ громадянам для заняття фізичною культурою та спортом згідно режиму роботи стадіону.</w:t>
      </w:r>
    </w:p>
    <w:p w14:paraId="23A15C6F" w14:textId="77777777" w:rsidR="00185145" w:rsidRPr="005647F9" w:rsidRDefault="00185145" w:rsidP="00426A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063C660" w14:textId="77777777" w:rsidR="000470BE" w:rsidRPr="000470BE" w:rsidRDefault="000470BE" w:rsidP="00426A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Виконавчому комітету Тетіївської міської ради протягом 20 робочих днів з дати включення об’єкта оренди до Переліку другого типу опублікувати в електронній торговій системі </w:t>
      </w:r>
      <w:r w:rsidR="00520460">
        <w:rPr>
          <w:color w:val="000000"/>
          <w:sz w:val="28"/>
          <w:szCs w:val="28"/>
          <w:lang w:val="uk-UA"/>
        </w:rPr>
        <w:t xml:space="preserve">інформаційне повідомлення та додаткові </w:t>
      </w:r>
      <w:r>
        <w:rPr>
          <w:color w:val="000000"/>
          <w:sz w:val="28"/>
          <w:szCs w:val="28"/>
          <w:lang w:val="uk-UA"/>
        </w:rPr>
        <w:t>умови оренди майна.</w:t>
      </w:r>
    </w:p>
    <w:p w14:paraId="0EBE0AC3" w14:textId="77777777" w:rsidR="006641BD" w:rsidRDefault="006641BD" w:rsidP="00426AD8">
      <w:pPr>
        <w:jc w:val="both"/>
        <w:rPr>
          <w:color w:val="000000" w:themeColor="text1"/>
          <w:sz w:val="28"/>
          <w:szCs w:val="28"/>
          <w:lang w:val="uk-UA"/>
        </w:rPr>
      </w:pPr>
    </w:p>
    <w:p w14:paraId="2BAF8750" w14:textId="77777777" w:rsidR="006641BD" w:rsidRDefault="006641BD" w:rsidP="00426AD8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</w:t>
      </w:r>
    </w:p>
    <w:p w14:paraId="07E6D590" w14:textId="77777777" w:rsidR="0007334A" w:rsidRPr="0007334A" w:rsidRDefault="006641BD" w:rsidP="00426AD8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міського голови </w:t>
      </w:r>
      <w:proofErr w:type="spellStart"/>
      <w:r>
        <w:rPr>
          <w:sz w:val="28"/>
          <w:szCs w:val="28"/>
          <w:lang w:val="uk-UA"/>
        </w:rPr>
        <w:t>Кизимишина</w:t>
      </w:r>
      <w:proofErr w:type="spellEnd"/>
      <w:r>
        <w:rPr>
          <w:sz w:val="28"/>
          <w:szCs w:val="28"/>
          <w:lang w:val="uk-UA"/>
        </w:rPr>
        <w:t xml:space="preserve"> В. Й. та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</w:t>
      </w:r>
      <w:r w:rsidR="00D25CA6">
        <w:rPr>
          <w:sz w:val="28"/>
          <w:szCs w:val="28"/>
          <w:lang w:val="uk-UA"/>
        </w:rPr>
        <w:t xml:space="preserve">транспорту, зв’язку та </w:t>
      </w:r>
      <w:r w:rsidR="0007334A" w:rsidRPr="0007334A">
        <w:rPr>
          <w:sz w:val="28"/>
          <w:szCs w:val="28"/>
          <w:lang w:val="ru-RU"/>
        </w:rPr>
        <w:t xml:space="preserve">на </w:t>
      </w:r>
      <w:proofErr w:type="spellStart"/>
      <w:r w:rsidR="0007334A" w:rsidRPr="0007334A">
        <w:rPr>
          <w:sz w:val="28"/>
          <w:szCs w:val="28"/>
          <w:lang w:val="ru-RU"/>
        </w:rPr>
        <w:t>першого</w:t>
      </w:r>
      <w:proofErr w:type="spellEnd"/>
      <w:r w:rsidR="0007334A" w:rsidRPr="0007334A">
        <w:rPr>
          <w:sz w:val="28"/>
          <w:szCs w:val="28"/>
          <w:lang w:val="ru-RU"/>
        </w:rPr>
        <w:t xml:space="preserve"> заступника </w:t>
      </w:r>
      <w:proofErr w:type="spellStart"/>
      <w:r w:rsidR="0007334A" w:rsidRPr="0007334A">
        <w:rPr>
          <w:sz w:val="28"/>
          <w:szCs w:val="28"/>
          <w:lang w:val="ru-RU"/>
        </w:rPr>
        <w:t>міського</w:t>
      </w:r>
      <w:proofErr w:type="spellEnd"/>
      <w:r w:rsidR="0007334A" w:rsidRPr="0007334A">
        <w:rPr>
          <w:sz w:val="28"/>
          <w:szCs w:val="28"/>
          <w:lang w:val="ru-RU"/>
        </w:rPr>
        <w:t xml:space="preserve"> </w:t>
      </w:r>
      <w:proofErr w:type="spellStart"/>
      <w:r w:rsidR="0007334A" w:rsidRPr="0007334A">
        <w:rPr>
          <w:sz w:val="28"/>
          <w:szCs w:val="28"/>
          <w:lang w:val="ru-RU"/>
        </w:rPr>
        <w:t>голови</w:t>
      </w:r>
      <w:proofErr w:type="spellEnd"/>
      <w:r w:rsidR="0007334A" w:rsidRPr="0007334A">
        <w:rPr>
          <w:sz w:val="28"/>
          <w:szCs w:val="28"/>
          <w:lang w:val="ru-RU"/>
        </w:rPr>
        <w:t xml:space="preserve"> </w:t>
      </w:r>
      <w:proofErr w:type="spellStart"/>
      <w:r w:rsidR="0007334A" w:rsidRPr="0007334A">
        <w:rPr>
          <w:sz w:val="28"/>
          <w:szCs w:val="28"/>
          <w:lang w:val="ru-RU"/>
        </w:rPr>
        <w:t>Кизимишина</w:t>
      </w:r>
      <w:proofErr w:type="spellEnd"/>
      <w:r w:rsidR="0007334A" w:rsidRPr="0007334A">
        <w:rPr>
          <w:sz w:val="28"/>
          <w:szCs w:val="28"/>
          <w:lang w:val="ru-RU"/>
        </w:rPr>
        <w:t xml:space="preserve"> В. Й. </w:t>
      </w:r>
    </w:p>
    <w:p w14:paraId="3D9B99E1" w14:textId="77777777" w:rsidR="006641BD" w:rsidRPr="0007334A" w:rsidRDefault="006641BD" w:rsidP="00426AD8">
      <w:pPr>
        <w:jc w:val="both"/>
        <w:rPr>
          <w:sz w:val="28"/>
          <w:szCs w:val="28"/>
          <w:lang w:val="ru-RU"/>
        </w:rPr>
      </w:pPr>
    </w:p>
    <w:p w14:paraId="156B18CB" w14:textId="77777777" w:rsidR="006641BD" w:rsidRDefault="006641BD" w:rsidP="00426AD8">
      <w:pPr>
        <w:jc w:val="both"/>
        <w:rPr>
          <w:sz w:val="28"/>
          <w:szCs w:val="28"/>
          <w:lang w:val="uk-UA"/>
        </w:rPr>
      </w:pPr>
    </w:p>
    <w:p w14:paraId="48A2E53C" w14:textId="77777777" w:rsidR="006641BD" w:rsidRPr="00D25CA6" w:rsidRDefault="006641BD" w:rsidP="00426AD8">
      <w:pPr>
        <w:rPr>
          <w:sz w:val="28"/>
          <w:szCs w:val="28"/>
          <w:lang w:val="uk-UA"/>
        </w:rPr>
      </w:pPr>
    </w:p>
    <w:p w14:paraId="2C40FF32" w14:textId="77777777" w:rsidR="006641BD" w:rsidRDefault="006641BD" w:rsidP="00426AD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Богдан БАЛАГУРА</w:t>
      </w:r>
    </w:p>
    <w:p w14:paraId="548AF72E" w14:textId="77777777" w:rsidR="006641BD" w:rsidRDefault="006641BD" w:rsidP="00426AD8"/>
    <w:p w14:paraId="72398DA1" w14:textId="77777777" w:rsidR="006641BD" w:rsidRDefault="006641BD" w:rsidP="00426AD8"/>
    <w:p w14:paraId="24FB453D" w14:textId="77777777" w:rsidR="00AB287A" w:rsidRDefault="00AB287A" w:rsidP="00426AD8"/>
    <w:sectPr w:rsidR="00AB287A" w:rsidSect="00426A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4FF5"/>
    <w:multiLevelType w:val="multilevel"/>
    <w:tmpl w:val="588C8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 w16cid:durableId="172183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FB"/>
    <w:rsid w:val="000337BD"/>
    <w:rsid w:val="000470BE"/>
    <w:rsid w:val="0007334A"/>
    <w:rsid w:val="000C5285"/>
    <w:rsid w:val="001824BC"/>
    <w:rsid w:val="00185145"/>
    <w:rsid w:val="001C7295"/>
    <w:rsid w:val="00221F39"/>
    <w:rsid w:val="003B7172"/>
    <w:rsid w:val="003D2448"/>
    <w:rsid w:val="00425668"/>
    <w:rsid w:val="00426AD8"/>
    <w:rsid w:val="004923CA"/>
    <w:rsid w:val="00514480"/>
    <w:rsid w:val="00520460"/>
    <w:rsid w:val="005647F9"/>
    <w:rsid w:val="005F0D2C"/>
    <w:rsid w:val="006641BD"/>
    <w:rsid w:val="006820DD"/>
    <w:rsid w:val="00685670"/>
    <w:rsid w:val="006F4B35"/>
    <w:rsid w:val="007A199F"/>
    <w:rsid w:val="007B69EA"/>
    <w:rsid w:val="007E77A0"/>
    <w:rsid w:val="00891EF0"/>
    <w:rsid w:val="00A40FFB"/>
    <w:rsid w:val="00A749E0"/>
    <w:rsid w:val="00AB287A"/>
    <w:rsid w:val="00B43839"/>
    <w:rsid w:val="00BC132E"/>
    <w:rsid w:val="00BD11ED"/>
    <w:rsid w:val="00CA03DA"/>
    <w:rsid w:val="00D11E98"/>
    <w:rsid w:val="00D25CA6"/>
    <w:rsid w:val="00D94F55"/>
    <w:rsid w:val="00DD7E47"/>
    <w:rsid w:val="00E604A5"/>
    <w:rsid w:val="00EF4393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4F25"/>
  <w15:chartTrackingRefBased/>
  <w15:docId w15:val="{376CF64A-55D5-47E5-B3C3-1E927AAE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41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1B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6641BD"/>
    <w:rPr>
      <w:b/>
      <w:bCs/>
      <w:sz w:val="28"/>
      <w:szCs w:val="28"/>
      <w:lang w:val="x-none" w:eastAsia="x-none"/>
    </w:rPr>
  </w:style>
  <w:style w:type="character" w:customStyle="1" w:styleId="a5">
    <w:name w:val="Основний текст Знак"/>
    <w:basedOn w:val="a0"/>
    <w:link w:val="a4"/>
    <w:uiPriority w:val="1"/>
    <w:semiHidden/>
    <w:rsid w:val="006641B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6">
    <w:name w:val="List Paragraph"/>
    <w:basedOn w:val="a"/>
    <w:uiPriority w:val="34"/>
    <w:qFormat/>
    <w:rsid w:val="006641BD"/>
    <w:pPr>
      <w:ind w:left="720"/>
      <w:contextualSpacing/>
    </w:pPr>
  </w:style>
  <w:style w:type="paragraph" w:customStyle="1" w:styleId="rvps6">
    <w:name w:val="rvps6"/>
    <w:basedOn w:val="a"/>
    <w:uiPriority w:val="99"/>
    <w:semiHidden/>
    <w:rsid w:val="006641B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6641BD"/>
  </w:style>
  <w:style w:type="character" w:styleId="a7">
    <w:name w:val="Hyperlink"/>
    <w:basedOn w:val="a0"/>
    <w:uiPriority w:val="99"/>
    <w:semiHidden/>
    <w:unhideWhenUsed/>
    <w:rsid w:val="006820DD"/>
    <w:rPr>
      <w:color w:val="0000FF"/>
      <w:u w:val="single"/>
    </w:r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204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60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2046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Таня Возна</cp:lastModifiedBy>
  <cp:revision>38</cp:revision>
  <cp:lastPrinted>2024-06-27T22:17:00Z</cp:lastPrinted>
  <dcterms:created xsi:type="dcterms:W3CDTF">2024-05-17T10:50:00Z</dcterms:created>
  <dcterms:modified xsi:type="dcterms:W3CDTF">2024-06-27T22:17:00Z</dcterms:modified>
</cp:coreProperties>
</file>