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DB" w:rsidRDefault="00F519DB" w:rsidP="00F519DB">
      <w:pPr>
        <w:pStyle w:val="a3"/>
        <w:shd w:val="clear" w:color="auto" w:fill="FFFFFF"/>
        <w:spacing w:before="0" w:beforeAutospacing="0" w:after="0" w:afterAutospacing="0"/>
        <w:jc w:val="both"/>
        <w:rPr>
          <w:b/>
          <w:bCs/>
          <w:sz w:val="28"/>
          <w:szCs w:val="28"/>
          <w:lang w:bidi="ar-OM"/>
        </w:rPr>
      </w:pPr>
    </w:p>
    <w:p w:rsidR="00D868B8" w:rsidRPr="00D868B8" w:rsidRDefault="00D868B8" w:rsidP="00D868B8">
      <w:pPr>
        <w:ind w:firstLine="4253"/>
        <w:rPr>
          <w:noProof/>
          <w:sz w:val="28"/>
          <w:szCs w:val="28"/>
          <w:lang w:bidi="ar-SA"/>
        </w:rPr>
      </w:pPr>
      <w:r w:rsidRPr="00D868B8">
        <w:rPr>
          <w:noProof/>
          <w:sz w:val="28"/>
          <w:szCs w:val="28"/>
          <w:lang w:val="en-US" w:eastAsia="en-US" w:bidi="ar-SA"/>
        </w:rPr>
        <w:drawing>
          <wp:inline distT="0" distB="0" distL="0" distR="0" wp14:anchorId="4174CA78" wp14:editId="38883483">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868B8" w:rsidRPr="00D868B8" w:rsidRDefault="00D868B8" w:rsidP="00D868B8">
      <w:pPr>
        <w:rPr>
          <w:noProof/>
          <w:sz w:val="28"/>
          <w:szCs w:val="28"/>
          <w:lang w:bidi="ar-SA"/>
        </w:rPr>
      </w:pPr>
    </w:p>
    <w:p w:rsidR="00D868B8" w:rsidRPr="00D868B8" w:rsidRDefault="00D868B8" w:rsidP="00D868B8">
      <w:pPr>
        <w:jc w:val="center"/>
        <w:rPr>
          <w:sz w:val="28"/>
          <w:szCs w:val="28"/>
          <w:lang w:eastAsia="en-US" w:bidi="ar-SA"/>
        </w:rPr>
      </w:pPr>
      <w:r w:rsidRPr="00D868B8">
        <w:rPr>
          <w:sz w:val="28"/>
          <w:szCs w:val="28"/>
          <w:lang w:eastAsia="en-US" w:bidi="ar-SA"/>
        </w:rPr>
        <w:t>КИЇВСЬКА ОБЛАСТЬ</w:t>
      </w:r>
    </w:p>
    <w:p w:rsidR="00D868B8" w:rsidRPr="00D868B8" w:rsidRDefault="00D868B8" w:rsidP="00D868B8">
      <w:pPr>
        <w:jc w:val="center"/>
        <w:rPr>
          <w:sz w:val="28"/>
          <w:szCs w:val="28"/>
          <w:lang w:eastAsia="en-US" w:bidi="ar-SA"/>
        </w:rPr>
      </w:pPr>
    </w:p>
    <w:p w:rsidR="00D868B8" w:rsidRPr="00D868B8" w:rsidRDefault="00D868B8" w:rsidP="00D868B8">
      <w:pPr>
        <w:jc w:val="center"/>
        <w:rPr>
          <w:b/>
          <w:sz w:val="28"/>
          <w:szCs w:val="28"/>
          <w:lang w:eastAsia="en-US" w:bidi="ar-SA"/>
        </w:rPr>
      </w:pPr>
      <w:r w:rsidRPr="00D868B8">
        <w:rPr>
          <w:b/>
          <w:sz w:val="28"/>
          <w:szCs w:val="28"/>
          <w:lang w:eastAsia="en-US" w:bidi="ar-SA"/>
        </w:rPr>
        <w:t>ТЕТІЇВСЬКА МІСЬКА РАДА</w:t>
      </w:r>
    </w:p>
    <w:p w:rsidR="00D868B8" w:rsidRPr="00D868B8" w:rsidRDefault="00D868B8" w:rsidP="00D868B8">
      <w:pPr>
        <w:jc w:val="center"/>
        <w:rPr>
          <w:b/>
          <w:sz w:val="28"/>
          <w:szCs w:val="28"/>
          <w:lang w:eastAsia="en-US" w:bidi="ar-SA"/>
        </w:rPr>
      </w:pPr>
      <w:r w:rsidRPr="00D868B8">
        <w:rPr>
          <w:b/>
          <w:sz w:val="28"/>
          <w:szCs w:val="28"/>
          <w:lang w:eastAsia="en-US" w:bidi="ar-SA"/>
        </w:rPr>
        <w:t>VІІІ СКЛИКАННЯ</w:t>
      </w:r>
    </w:p>
    <w:p w:rsidR="00D868B8" w:rsidRPr="00D868B8" w:rsidRDefault="00D868B8" w:rsidP="00D868B8">
      <w:pPr>
        <w:jc w:val="center"/>
        <w:rPr>
          <w:b/>
          <w:sz w:val="28"/>
          <w:szCs w:val="28"/>
          <w:lang w:eastAsia="en-US" w:bidi="ar-SA"/>
        </w:rPr>
      </w:pPr>
    </w:p>
    <w:p w:rsidR="00D868B8" w:rsidRDefault="00D868B8" w:rsidP="00D868B8">
      <w:pPr>
        <w:jc w:val="center"/>
        <w:rPr>
          <w:b/>
          <w:sz w:val="28"/>
          <w:szCs w:val="28"/>
          <w:lang w:eastAsia="en-US" w:bidi="ar-SA"/>
        </w:rPr>
      </w:pPr>
      <w:r w:rsidRPr="00D868B8">
        <w:rPr>
          <w:b/>
          <w:sz w:val="28"/>
          <w:szCs w:val="28"/>
          <w:lang w:eastAsia="en-US" w:bidi="ar-SA"/>
        </w:rPr>
        <w:t>ДВАДЦЯТЬ СЬОМА  СЕСІЯ</w:t>
      </w:r>
    </w:p>
    <w:p w:rsidR="00863C2A" w:rsidRPr="00D868B8" w:rsidRDefault="00863C2A" w:rsidP="00D868B8">
      <w:pPr>
        <w:jc w:val="center"/>
        <w:rPr>
          <w:b/>
          <w:sz w:val="28"/>
          <w:szCs w:val="28"/>
          <w:lang w:eastAsia="en-US" w:bidi="ar-SA"/>
        </w:rPr>
      </w:pPr>
    </w:p>
    <w:p w:rsidR="00D868B8" w:rsidRPr="00D868B8" w:rsidRDefault="00D868B8" w:rsidP="00D868B8">
      <w:pPr>
        <w:jc w:val="center"/>
        <w:rPr>
          <w:b/>
          <w:bCs/>
          <w:sz w:val="28"/>
          <w:szCs w:val="28"/>
          <w:lang w:eastAsia="en-US" w:bidi="ar-SA"/>
        </w:rPr>
      </w:pPr>
      <w:r w:rsidRPr="00D868B8">
        <w:rPr>
          <w:b/>
          <w:bCs/>
          <w:sz w:val="28"/>
          <w:szCs w:val="28"/>
          <w:lang w:eastAsia="en-US" w:bidi="ar-SA"/>
        </w:rPr>
        <w:t xml:space="preserve"> РІШЕННЯ</w:t>
      </w:r>
    </w:p>
    <w:p w:rsidR="00D868B8" w:rsidRPr="00D868B8" w:rsidRDefault="00D868B8" w:rsidP="00D868B8">
      <w:pPr>
        <w:jc w:val="center"/>
        <w:rPr>
          <w:b/>
          <w:bCs/>
          <w:sz w:val="28"/>
          <w:szCs w:val="28"/>
          <w:lang w:eastAsia="en-US" w:bidi="ar-SA"/>
        </w:rPr>
      </w:pPr>
    </w:p>
    <w:p w:rsidR="00D868B8" w:rsidRPr="00D868B8" w:rsidRDefault="00D868B8" w:rsidP="00D868B8">
      <w:pPr>
        <w:widowControl w:val="0"/>
        <w:autoSpaceDE w:val="0"/>
        <w:autoSpaceDN w:val="0"/>
        <w:ind w:hanging="284"/>
        <w:rPr>
          <w:b/>
          <w:sz w:val="28"/>
          <w:szCs w:val="28"/>
          <w:lang w:eastAsia="en-US" w:bidi="ar-SA"/>
        </w:rPr>
      </w:pPr>
      <w:r w:rsidRPr="00D868B8">
        <w:rPr>
          <w:b/>
          <w:sz w:val="28"/>
          <w:szCs w:val="28"/>
          <w:lang w:eastAsia="en-US" w:bidi="ar-SA"/>
        </w:rPr>
        <w:t xml:space="preserve">      23 квітня 2024 року                                 </w:t>
      </w:r>
      <w:r w:rsidR="00863C2A">
        <w:rPr>
          <w:b/>
          <w:sz w:val="28"/>
          <w:szCs w:val="28"/>
          <w:lang w:eastAsia="en-US" w:bidi="ar-SA"/>
        </w:rPr>
        <w:t xml:space="preserve">                         </w:t>
      </w:r>
      <w:r w:rsidRPr="00D868B8">
        <w:rPr>
          <w:b/>
          <w:sz w:val="28"/>
          <w:szCs w:val="28"/>
          <w:lang w:eastAsia="en-US" w:bidi="ar-SA"/>
        </w:rPr>
        <w:t xml:space="preserve">№  </w:t>
      </w:r>
      <w:r w:rsidR="00863C2A">
        <w:rPr>
          <w:b/>
          <w:sz w:val="28"/>
          <w:szCs w:val="28"/>
          <w:lang w:eastAsia="en-US" w:bidi="ar-SA"/>
        </w:rPr>
        <w:t>1259</w:t>
      </w:r>
      <w:r w:rsidRPr="00D868B8">
        <w:rPr>
          <w:b/>
          <w:sz w:val="28"/>
          <w:szCs w:val="28"/>
          <w:lang w:eastAsia="en-US" w:bidi="ar-SA"/>
        </w:rPr>
        <w:t xml:space="preserve">  - 27 – </w:t>
      </w:r>
      <w:r w:rsidRPr="00D868B8">
        <w:rPr>
          <w:b/>
          <w:sz w:val="28"/>
          <w:szCs w:val="28"/>
          <w:lang w:val="en-US" w:eastAsia="en-US" w:bidi="ar-SA"/>
        </w:rPr>
        <w:t>VII</w:t>
      </w:r>
      <w:r w:rsidRPr="00D868B8">
        <w:rPr>
          <w:b/>
          <w:sz w:val="28"/>
          <w:szCs w:val="28"/>
          <w:lang w:eastAsia="en-US" w:bidi="ar-SA"/>
        </w:rPr>
        <w:t>І</w:t>
      </w:r>
    </w:p>
    <w:p w:rsidR="00D868B8" w:rsidRPr="002C05D2" w:rsidRDefault="00D868B8" w:rsidP="00F519DB">
      <w:pPr>
        <w:pStyle w:val="a3"/>
        <w:shd w:val="clear" w:color="auto" w:fill="FFFFFF"/>
        <w:spacing w:before="0" w:beforeAutospacing="0" w:after="0" w:afterAutospacing="0"/>
        <w:jc w:val="both"/>
        <w:rPr>
          <w:b/>
          <w:bCs/>
          <w:sz w:val="28"/>
          <w:szCs w:val="28"/>
          <w:lang w:bidi="ar-OM"/>
        </w:rPr>
      </w:pPr>
    </w:p>
    <w:p w:rsidR="00F519DB" w:rsidRPr="00D868B8" w:rsidRDefault="00F519DB" w:rsidP="00F519DB">
      <w:pPr>
        <w:ind w:right="3600"/>
        <w:rPr>
          <w:b/>
          <w:sz w:val="28"/>
          <w:szCs w:val="28"/>
        </w:rPr>
      </w:pPr>
      <w:r w:rsidRPr="00D868B8">
        <w:rPr>
          <w:b/>
          <w:sz w:val="28"/>
          <w:szCs w:val="28"/>
        </w:rPr>
        <w:t>Про внесення змін до Програми розвитку і підтримки Комунального підприємства «Комунальне некомерційне підприємство «Тетіївський центр первинної медико-санітарної допомоги» Тетіївської міської ради на 2022-2024 роки</w:t>
      </w:r>
    </w:p>
    <w:p w:rsidR="00F519DB" w:rsidRPr="002C05D2" w:rsidRDefault="00F519DB" w:rsidP="00F519DB">
      <w:pPr>
        <w:ind w:right="3600"/>
        <w:rPr>
          <w:b/>
          <w:bCs/>
          <w:sz w:val="28"/>
          <w:szCs w:val="28"/>
          <w:lang w:eastAsia="ru-RU" w:bidi="ar-SA"/>
        </w:rPr>
      </w:pPr>
    </w:p>
    <w:p w:rsidR="00F519DB" w:rsidRPr="002C05D2" w:rsidRDefault="00F519DB" w:rsidP="00F519DB">
      <w:pPr>
        <w:pStyle w:val="a3"/>
        <w:shd w:val="clear" w:color="auto" w:fill="FFFFFF"/>
        <w:spacing w:before="0" w:beforeAutospacing="0" w:after="272"/>
        <w:ind w:firstLine="708"/>
        <w:jc w:val="both"/>
        <w:rPr>
          <w:sz w:val="28"/>
          <w:szCs w:val="28"/>
        </w:rPr>
      </w:pPr>
      <w:r w:rsidRPr="002C05D2">
        <w:rPr>
          <w:sz w:val="28"/>
          <w:szCs w:val="28"/>
        </w:rPr>
        <w:t xml:space="preserve">Керуючись статтями 26, 29, 59 Закону України «Про місцеве самоврядування в Україні», відповідно до положень Закону України «Основи законодавства України про охорону здоров'я», з метою удосконалення організації та забезпечення населення доступною, своєчасною, якісною і ефективною первинною медичною допомогою, </w:t>
      </w:r>
      <w:r w:rsidR="00D868B8">
        <w:rPr>
          <w:sz w:val="28"/>
          <w:szCs w:val="28"/>
          <w:lang w:bidi="ar-OM"/>
        </w:rPr>
        <w:t>Тетіївська міська рада</w:t>
      </w:r>
    </w:p>
    <w:p w:rsidR="00F519DB" w:rsidRPr="002C05D2" w:rsidRDefault="00F519DB" w:rsidP="00F519DB">
      <w:pPr>
        <w:pStyle w:val="a3"/>
        <w:shd w:val="clear" w:color="auto" w:fill="FFFFFF"/>
        <w:spacing w:before="0" w:beforeAutospacing="0" w:after="272" w:afterAutospacing="0"/>
        <w:jc w:val="center"/>
        <w:rPr>
          <w:b/>
          <w:sz w:val="28"/>
          <w:szCs w:val="28"/>
          <w:lang w:bidi="ar-OM"/>
        </w:rPr>
      </w:pPr>
      <w:r w:rsidRPr="002C05D2">
        <w:rPr>
          <w:b/>
          <w:sz w:val="28"/>
          <w:szCs w:val="28"/>
          <w:lang w:bidi="ar-OM"/>
        </w:rPr>
        <w:t>В И Р І Ш И Л А:</w:t>
      </w:r>
    </w:p>
    <w:p w:rsidR="00C62CAD" w:rsidRPr="002C05D2" w:rsidRDefault="00F519DB" w:rsidP="00D868B8">
      <w:pPr>
        <w:pStyle w:val="a7"/>
        <w:numPr>
          <w:ilvl w:val="0"/>
          <w:numId w:val="3"/>
        </w:numPr>
        <w:shd w:val="clear" w:color="auto" w:fill="FFFFFF"/>
        <w:ind w:left="284"/>
        <w:jc w:val="both"/>
        <w:rPr>
          <w:sz w:val="28"/>
          <w:szCs w:val="28"/>
        </w:rPr>
      </w:pPr>
      <w:proofErr w:type="spellStart"/>
      <w:r w:rsidRPr="002C05D2">
        <w:rPr>
          <w:sz w:val="28"/>
          <w:szCs w:val="28"/>
        </w:rPr>
        <w:t>Внести</w:t>
      </w:r>
      <w:proofErr w:type="spellEnd"/>
      <w:r w:rsidR="00C62CAD" w:rsidRPr="002C05D2">
        <w:rPr>
          <w:sz w:val="28"/>
          <w:szCs w:val="28"/>
        </w:rPr>
        <w:t xml:space="preserve"> зміни до Програми розвитку і підтри</w:t>
      </w:r>
      <w:r w:rsidR="00D868B8">
        <w:rPr>
          <w:sz w:val="28"/>
          <w:szCs w:val="28"/>
        </w:rPr>
        <w:t xml:space="preserve">мки Комунального </w:t>
      </w:r>
      <w:r w:rsidR="002C05D2" w:rsidRPr="002C05D2">
        <w:rPr>
          <w:sz w:val="28"/>
          <w:szCs w:val="28"/>
        </w:rPr>
        <w:t>підприємства «</w:t>
      </w:r>
      <w:r w:rsidR="00C62CAD" w:rsidRPr="002C05D2">
        <w:rPr>
          <w:sz w:val="28"/>
          <w:szCs w:val="28"/>
        </w:rPr>
        <w:t>Комунальне некомерційне підприємство «Тетіївський центр первинної медико-санітарної доп</w:t>
      </w:r>
      <w:r w:rsidR="002C05D2" w:rsidRPr="002C05D2">
        <w:rPr>
          <w:sz w:val="28"/>
          <w:szCs w:val="28"/>
        </w:rPr>
        <w:t>омоги» Тетіївської міської ради</w:t>
      </w:r>
      <w:r w:rsidR="00C62CAD" w:rsidRPr="002C05D2">
        <w:rPr>
          <w:sz w:val="28"/>
          <w:szCs w:val="28"/>
        </w:rPr>
        <w:t xml:space="preserve">  на 2022-2024 роки, а саме:</w:t>
      </w:r>
    </w:p>
    <w:p w:rsidR="00D868B8" w:rsidRDefault="00F231E1" w:rsidP="00D868B8">
      <w:pPr>
        <w:pStyle w:val="a7"/>
        <w:numPr>
          <w:ilvl w:val="1"/>
          <w:numId w:val="2"/>
        </w:numPr>
        <w:shd w:val="clear" w:color="auto" w:fill="FFFFFF"/>
        <w:ind w:left="360" w:firstLine="66"/>
        <w:jc w:val="both"/>
        <w:rPr>
          <w:sz w:val="28"/>
          <w:szCs w:val="28"/>
        </w:rPr>
      </w:pPr>
      <w:r w:rsidRPr="00F231E1">
        <w:rPr>
          <w:sz w:val="28"/>
          <w:szCs w:val="28"/>
        </w:rPr>
        <w:t xml:space="preserve">Замінити абревіатуру </w:t>
      </w:r>
      <w:r w:rsidR="00644D93">
        <w:rPr>
          <w:sz w:val="28"/>
          <w:szCs w:val="28"/>
        </w:rPr>
        <w:t>«</w:t>
      </w:r>
      <w:r w:rsidRPr="00F231E1">
        <w:rPr>
          <w:sz w:val="28"/>
          <w:szCs w:val="28"/>
        </w:rPr>
        <w:t>ФП</w:t>
      </w:r>
      <w:r w:rsidR="00644D93">
        <w:rPr>
          <w:sz w:val="28"/>
          <w:szCs w:val="28"/>
        </w:rPr>
        <w:t>»</w:t>
      </w:r>
      <w:r w:rsidR="00566A33">
        <w:rPr>
          <w:sz w:val="28"/>
          <w:szCs w:val="28"/>
        </w:rPr>
        <w:t xml:space="preserve"> у пункті</w:t>
      </w:r>
      <w:r w:rsidRPr="00F231E1">
        <w:rPr>
          <w:sz w:val="28"/>
          <w:szCs w:val="28"/>
        </w:rPr>
        <w:t xml:space="preserve"> 8</w:t>
      </w:r>
      <w:r w:rsidR="00C62CAD" w:rsidRPr="00F231E1">
        <w:rPr>
          <w:sz w:val="28"/>
          <w:szCs w:val="28"/>
        </w:rPr>
        <w:t xml:space="preserve"> додатку 1 «План заходів програми розвитку та підтримки КП «КНП «Тетіївський ЦПМСД» Тетіївської міської ради на 2022-2024 рік </w:t>
      </w:r>
      <w:r>
        <w:rPr>
          <w:sz w:val="28"/>
          <w:szCs w:val="28"/>
        </w:rPr>
        <w:t xml:space="preserve">на: «КП «КНП «Тетіївський </w:t>
      </w:r>
      <w:r w:rsidR="00D868B8">
        <w:rPr>
          <w:sz w:val="28"/>
          <w:szCs w:val="28"/>
        </w:rPr>
        <w:t xml:space="preserve">  </w:t>
      </w:r>
    </w:p>
    <w:p w:rsidR="00F231E1" w:rsidRPr="00D868B8" w:rsidRDefault="00F231E1" w:rsidP="00D868B8">
      <w:pPr>
        <w:shd w:val="clear" w:color="auto" w:fill="FFFFFF"/>
        <w:ind w:left="360"/>
        <w:jc w:val="both"/>
        <w:rPr>
          <w:sz w:val="28"/>
          <w:szCs w:val="28"/>
        </w:rPr>
      </w:pPr>
      <w:r w:rsidRPr="00D868B8">
        <w:rPr>
          <w:sz w:val="28"/>
          <w:szCs w:val="28"/>
        </w:rPr>
        <w:t>ЦПМСД»</w:t>
      </w:r>
      <w:r w:rsidR="00566A33">
        <w:rPr>
          <w:sz w:val="28"/>
          <w:szCs w:val="28"/>
        </w:rPr>
        <w:t xml:space="preserve"> (додається</w:t>
      </w:r>
      <w:r w:rsidR="00D868B8">
        <w:rPr>
          <w:sz w:val="28"/>
          <w:szCs w:val="28"/>
        </w:rPr>
        <w:t>)</w:t>
      </w:r>
      <w:r w:rsidRPr="00D868B8">
        <w:rPr>
          <w:sz w:val="28"/>
          <w:szCs w:val="28"/>
        </w:rPr>
        <w:t>;</w:t>
      </w:r>
    </w:p>
    <w:p w:rsidR="00D868B8" w:rsidRDefault="00F519DB" w:rsidP="00D868B8">
      <w:pPr>
        <w:shd w:val="clear" w:color="auto" w:fill="FFFFFF"/>
        <w:jc w:val="both"/>
        <w:rPr>
          <w:sz w:val="28"/>
          <w:szCs w:val="28"/>
        </w:rPr>
      </w:pPr>
      <w:r w:rsidRPr="00D868B8">
        <w:rPr>
          <w:sz w:val="28"/>
          <w:szCs w:val="28"/>
        </w:rPr>
        <w:t xml:space="preserve">2. Контроль за виконанням рішення покласти на заступника міського голови </w:t>
      </w:r>
      <w:r w:rsidR="00D868B8">
        <w:rPr>
          <w:sz w:val="28"/>
          <w:szCs w:val="28"/>
        </w:rPr>
        <w:t xml:space="preserve">   </w:t>
      </w:r>
    </w:p>
    <w:p w:rsidR="00F519DB" w:rsidRPr="00D868B8" w:rsidRDefault="00F519DB" w:rsidP="00D868B8">
      <w:pPr>
        <w:shd w:val="clear" w:color="auto" w:fill="FFFFFF"/>
        <w:jc w:val="both"/>
        <w:rPr>
          <w:sz w:val="28"/>
          <w:szCs w:val="28"/>
        </w:rPr>
      </w:pPr>
      <w:r w:rsidRPr="00D868B8">
        <w:rPr>
          <w:sz w:val="28"/>
          <w:szCs w:val="28"/>
        </w:rPr>
        <w:t xml:space="preserve">з гуманітарних питань </w:t>
      </w:r>
      <w:proofErr w:type="spellStart"/>
      <w:r w:rsidRPr="00D868B8">
        <w:rPr>
          <w:sz w:val="28"/>
          <w:szCs w:val="28"/>
        </w:rPr>
        <w:t>Дячук</w:t>
      </w:r>
      <w:proofErr w:type="spellEnd"/>
      <w:r w:rsidRPr="00D868B8">
        <w:rPr>
          <w:sz w:val="28"/>
          <w:szCs w:val="28"/>
        </w:rPr>
        <w:t xml:space="preserve"> Н.А. та на постійну депутатську комісію з питань  планування, бюджету, фінансів та соціально-економічного розвитку (голова комісії –Кирилюк А.В.).</w:t>
      </w:r>
    </w:p>
    <w:p w:rsidR="00F519DB" w:rsidRPr="002C05D2" w:rsidRDefault="00F519DB" w:rsidP="00F519DB">
      <w:pPr>
        <w:shd w:val="clear" w:color="auto" w:fill="FFFFFF"/>
        <w:jc w:val="both"/>
        <w:rPr>
          <w:sz w:val="28"/>
          <w:szCs w:val="28"/>
        </w:rPr>
      </w:pPr>
    </w:p>
    <w:p w:rsidR="00F519DB" w:rsidRPr="002C05D2" w:rsidRDefault="00F519DB" w:rsidP="00F519DB">
      <w:pPr>
        <w:shd w:val="clear" w:color="auto" w:fill="FFFFFF"/>
        <w:jc w:val="both"/>
        <w:rPr>
          <w:sz w:val="28"/>
          <w:szCs w:val="28"/>
        </w:rPr>
      </w:pPr>
    </w:p>
    <w:p w:rsidR="00F519DB" w:rsidRPr="002C05D2" w:rsidRDefault="00F519DB" w:rsidP="00F519DB">
      <w:pPr>
        <w:shd w:val="clear" w:color="auto" w:fill="FFFFFF"/>
        <w:jc w:val="both"/>
        <w:rPr>
          <w:sz w:val="28"/>
          <w:szCs w:val="28"/>
        </w:rPr>
      </w:pPr>
    </w:p>
    <w:p w:rsidR="00F519DB" w:rsidRPr="002C05D2" w:rsidRDefault="00F519DB" w:rsidP="00F519DB">
      <w:pPr>
        <w:shd w:val="clear" w:color="auto" w:fill="FFFFFF"/>
        <w:spacing w:after="68"/>
        <w:jc w:val="both"/>
      </w:pPr>
      <w:r w:rsidRPr="002C05D2">
        <w:rPr>
          <w:sz w:val="28"/>
        </w:rPr>
        <w:t xml:space="preserve">      Міський голова </w:t>
      </w:r>
      <w:r w:rsidRPr="002C05D2">
        <w:rPr>
          <w:sz w:val="28"/>
        </w:rPr>
        <w:tab/>
      </w:r>
      <w:r w:rsidRPr="002C05D2">
        <w:rPr>
          <w:sz w:val="28"/>
        </w:rPr>
        <w:tab/>
        <w:t xml:space="preserve">                                         Богдан БАЛАГУРА </w:t>
      </w:r>
      <w:r w:rsidRPr="002C05D2">
        <w:t xml:space="preserve">                                                                    </w:t>
      </w:r>
    </w:p>
    <w:p w:rsidR="008A403D" w:rsidRDefault="008A403D" w:rsidP="008A403D">
      <w:r>
        <w:br w:type="page"/>
      </w:r>
    </w:p>
    <w:p w:rsidR="00D868B8" w:rsidRDefault="00D868B8" w:rsidP="008A403D"/>
    <w:p w:rsidR="00D868B8" w:rsidRDefault="00D868B8" w:rsidP="008A403D"/>
    <w:p w:rsidR="00D868B8" w:rsidRPr="00B756D2" w:rsidRDefault="00D868B8" w:rsidP="00D868B8">
      <w:pPr>
        <w:pStyle w:val="a3"/>
        <w:spacing w:before="0" w:beforeAutospacing="0" w:after="0" w:afterAutospacing="0"/>
        <w:ind w:left="5760"/>
        <w:rPr>
          <w:sz w:val="28"/>
          <w:szCs w:val="28"/>
        </w:rPr>
      </w:pPr>
      <w:r>
        <w:rPr>
          <w:sz w:val="28"/>
          <w:szCs w:val="28"/>
        </w:rPr>
        <w:t xml:space="preserve">             </w:t>
      </w:r>
      <w:r w:rsidRPr="00B756D2">
        <w:rPr>
          <w:sz w:val="28"/>
          <w:szCs w:val="28"/>
        </w:rPr>
        <w:t>Додаток</w:t>
      </w:r>
    </w:p>
    <w:p w:rsidR="00D868B8" w:rsidRDefault="00D868B8" w:rsidP="00D868B8">
      <w:pPr>
        <w:pStyle w:val="a3"/>
        <w:spacing w:before="0" w:beforeAutospacing="0" w:after="0" w:afterAutospacing="0"/>
        <w:rPr>
          <w:sz w:val="28"/>
          <w:szCs w:val="28"/>
        </w:rPr>
      </w:pPr>
      <w:r w:rsidRPr="00B756D2">
        <w:rPr>
          <w:sz w:val="28"/>
          <w:szCs w:val="28"/>
        </w:rPr>
        <w:t xml:space="preserve">                                                            </w:t>
      </w:r>
      <w:r>
        <w:rPr>
          <w:sz w:val="28"/>
          <w:szCs w:val="28"/>
        </w:rPr>
        <w:t xml:space="preserve">               </w:t>
      </w:r>
      <w:r w:rsidRPr="00B756D2">
        <w:rPr>
          <w:sz w:val="28"/>
          <w:szCs w:val="28"/>
        </w:rPr>
        <w:t xml:space="preserve"> до рішення </w:t>
      </w:r>
      <w:r>
        <w:rPr>
          <w:sz w:val="28"/>
          <w:szCs w:val="28"/>
        </w:rPr>
        <w:t xml:space="preserve">двадцять сьомої </w:t>
      </w:r>
      <w:r w:rsidRPr="00B756D2">
        <w:rPr>
          <w:sz w:val="28"/>
          <w:szCs w:val="28"/>
        </w:rPr>
        <w:t xml:space="preserve">сесії </w:t>
      </w:r>
      <w:r>
        <w:rPr>
          <w:sz w:val="28"/>
          <w:szCs w:val="28"/>
        </w:rPr>
        <w:t xml:space="preserve"> </w:t>
      </w:r>
    </w:p>
    <w:p w:rsidR="00D868B8" w:rsidRPr="00B756D2" w:rsidRDefault="00D868B8" w:rsidP="00D868B8">
      <w:pPr>
        <w:pStyle w:val="a3"/>
        <w:spacing w:before="0" w:beforeAutospacing="0" w:after="0" w:afterAutospacing="0"/>
        <w:rPr>
          <w:sz w:val="28"/>
          <w:szCs w:val="28"/>
        </w:rPr>
      </w:pPr>
      <w:r>
        <w:rPr>
          <w:sz w:val="28"/>
          <w:szCs w:val="28"/>
        </w:rPr>
        <w:t xml:space="preserve">                                                                            </w:t>
      </w:r>
      <w:r w:rsidRPr="00B756D2">
        <w:rPr>
          <w:sz w:val="28"/>
          <w:szCs w:val="28"/>
        </w:rPr>
        <w:t xml:space="preserve">Тетіївської міської ради </w:t>
      </w:r>
    </w:p>
    <w:p w:rsidR="00D868B8" w:rsidRPr="00B756D2" w:rsidRDefault="00D868B8" w:rsidP="00D868B8">
      <w:pPr>
        <w:pStyle w:val="a3"/>
        <w:spacing w:before="0" w:beforeAutospacing="0" w:after="0" w:afterAutospacing="0"/>
        <w:rPr>
          <w:sz w:val="28"/>
          <w:szCs w:val="28"/>
        </w:rPr>
      </w:pPr>
      <w:r w:rsidRPr="00B756D2">
        <w:rPr>
          <w:sz w:val="28"/>
          <w:szCs w:val="28"/>
        </w:rPr>
        <w:t xml:space="preserve">                                                             </w:t>
      </w:r>
      <w:r>
        <w:rPr>
          <w:sz w:val="28"/>
          <w:szCs w:val="28"/>
        </w:rPr>
        <w:t xml:space="preserve">               </w:t>
      </w:r>
      <w:r w:rsidRPr="00B756D2">
        <w:rPr>
          <w:sz w:val="28"/>
          <w:szCs w:val="28"/>
        </w:rPr>
        <w:t>восьмого скликання</w:t>
      </w:r>
      <w:r w:rsidRPr="00B756D2">
        <w:rPr>
          <w:sz w:val="28"/>
          <w:szCs w:val="28"/>
        </w:rPr>
        <w:br/>
        <w:t xml:space="preserve">                                                            </w:t>
      </w:r>
      <w:r>
        <w:rPr>
          <w:sz w:val="28"/>
          <w:szCs w:val="28"/>
        </w:rPr>
        <w:t xml:space="preserve">                 23.04.2024    № </w:t>
      </w:r>
      <w:r w:rsidR="00863C2A">
        <w:rPr>
          <w:sz w:val="28"/>
          <w:szCs w:val="28"/>
        </w:rPr>
        <w:t>1259</w:t>
      </w:r>
      <w:r>
        <w:rPr>
          <w:sz w:val="28"/>
          <w:szCs w:val="28"/>
        </w:rPr>
        <w:t xml:space="preserve"> -27</w:t>
      </w:r>
      <w:r w:rsidRPr="00B756D2">
        <w:rPr>
          <w:sz w:val="28"/>
          <w:szCs w:val="28"/>
        </w:rPr>
        <w:t xml:space="preserve">-VIIІ                                                                                           </w:t>
      </w:r>
    </w:p>
    <w:p w:rsidR="00D868B8" w:rsidRDefault="00D868B8" w:rsidP="008A403D"/>
    <w:p w:rsidR="00D868B8" w:rsidRDefault="00D868B8" w:rsidP="008A403D"/>
    <w:p w:rsidR="00D868B8" w:rsidRDefault="00D868B8" w:rsidP="008A403D"/>
    <w:p w:rsidR="00D868B8" w:rsidRDefault="00D868B8" w:rsidP="008A403D"/>
    <w:p w:rsidR="00F231E1" w:rsidRDefault="00F231E1" w:rsidP="00F231E1">
      <w:pPr>
        <w:jc w:val="right"/>
        <w:rPr>
          <w:sz w:val="28"/>
          <w:szCs w:val="28"/>
          <w:lang w:eastAsia="ru-RU"/>
        </w:rPr>
      </w:pPr>
      <w:r>
        <w:rPr>
          <w:sz w:val="28"/>
          <w:szCs w:val="28"/>
          <w:lang w:eastAsia="ru-RU"/>
        </w:rPr>
        <w:t>Додаток 1</w:t>
      </w:r>
    </w:p>
    <w:p w:rsidR="00863C2A" w:rsidRDefault="00863C2A" w:rsidP="00F231E1">
      <w:pPr>
        <w:jc w:val="right"/>
        <w:rPr>
          <w:sz w:val="28"/>
          <w:szCs w:val="28"/>
          <w:lang w:eastAsia="ru-RU" w:bidi="ar-SA"/>
        </w:rPr>
      </w:pPr>
    </w:p>
    <w:p w:rsidR="00F231E1" w:rsidRDefault="00F231E1" w:rsidP="00863C2A">
      <w:pPr>
        <w:jc w:val="center"/>
        <w:rPr>
          <w:b/>
          <w:sz w:val="26"/>
          <w:szCs w:val="26"/>
          <w:lang w:eastAsia="ru-RU"/>
        </w:rPr>
      </w:pPr>
      <w:r>
        <w:rPr>
          <w:b/>
          <w:sz w:val="26"/>
          <w:szCs w:val="26"/>
          <w:lang w:eastAsia="ru-RU"/>
        </w:rPr>
        <w:t>План заходів програми розвитку та  підтримки КП «КНП «Тетіївський ЦПМСД» Тетіївсько</w:t>
      </w:r>
      <w:r w:rsidR="00863C2A">
        <w:rPr>
          <w:b/>
          <w:sz w:val="26"/>
          <w:szCs w:val="26"/>
          <w:lang w:eastAsia="ru-RU"/>
        </w:rPr>
        <w:t>ї міської ради на 2022-2024 рік</w:t>
      </w:r>
    </w:p>
    <w:p w:rsidR="00863C2A" w:rsidRDefault="00863C2A" w:rsidP="00F231E1">
      <w:pPr>
        <w:jc w:val="right"/>
        <w:rPr>
          <w:b/>
          <w:sz w:val="26"/>
          <w:szCs w:val="26"/>
          <w:lang w:eastAsia="ru-RU"/>
        </w:rPr>
      </w:pPr>
    </w:p>
    <w:p w:rsidR="00863C2A" w:rsidRDefault="00863C2A" w:rsidP="00F231E1">
      <w:pPr>
        <w:jc w:val="right"/>
        <w:rPr>
          <w:b/>
          <w:sz w:val="26"/>
          <w:szCs w:val="26"/>
          <w:lang w:eastAsia="ru-RU"/>
        </w:rPr>
      </w:pPr>
    </w:p>
    <w:tbl>
      <w:tblPr>
        <w:tblW w:w="112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3972"/>
        <w:gridCol w:w="993"/>
        <w:gridCol w:w="1135"/>
        <w:gridCol w:w="1135"/>
        <w:gridCol w:w="1242"/>
        <w:gridCol w:w="2446"/>
      </w:tblGrid>
      <w:tr w:rsidR="00F231E1" w:rsidTr="00F231E1">
        <w:trPr>
          <w:cantSplit/>
          <w:trHeight w:val="1066"/>
          <w:tblHeader/>
        </w:trPr>
        <w:tc>
          <w:tcPr>
            <w:tcW w:w="283"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sz w:val="20"/>
                <w:szCs w:val="20"/>
                <w:lang w:eastAsia="en-US"/>
              </w:rPr>
            </w:pPr>
            <w:r>
              <w:rPr>
                <w:sz w:val="20"/>
                <w:szCs w:val="20"/>
                <w:lang w:eastAsia="ru-RU"/>
              </w:rPr>
              <w:t>№ п/п</w:t>
            </w: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Перелік заходів Програми</w:t>
            </w:r>
          </w:p>
        </w:tc>
        <w:tc>
          <w:tcPr>
            <w:tcW w:w="992"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sz w:val="18"/>
                <w:szCs w:val="18"/>
                <w:lang w:eastAsia="ru-RU"/>
              </w:rPr>
            </w:pPr>
            <w:r>
              <w:rPr>
                <w:sz w:val="18"/>
                <w:szCs w:val="18"/>
                <w:lang w:eastAsia="ru-RU"/>
              </w:rPr>
              <w:t>Джерело фінансування</w:t>
            </w:r>
          </w:p>
        </w:tc>
        <w:tc>
          <w:tcPr>
            <w:tcW w:w="1134"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ind w:left="-108" w:right="-108"/>
              <w:jc w:val="center"/>
              <w:textAlignment w:val="baseline"/>
              <w:rPr>
                <w:sz w:val="18"/>
                <w:szCs w:val="18"/>
                <w:lang w:eastAsia="ru-RU"/>
              </w:rPr>
            </w:pPr>
            <w:r>
              <w:rPr>
                <w:sz w:val="18"/>
                <w:szCs w:val="18"/>
                <w:lang w:eastAsia="ru-RU"/>
              </w:rPr>
              <w:t>Орієнтовані обсяги фінансування (тис. грн.) 2022р.</w:t>
            </w:r>
          </w:p>
        </w:tc>
        <w:tc>
          <w:tcPr>
            <w:tcW w:w="1134"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ind w:left="-108" w:right="-91"/>
              <w:jc w:val="center"/>
              <w:textAlignment w:val="baseline"/>
              <w:rPr>
                <w:sz w:val="18"/>
                <w:szCs w:val="18"/>
                <w:lang w:eastAsia="ru-RU"/>
              </w:rPr>
            </w:pPr>
            <w:r>
              <w:rPr>
                <w:sz w:val="18"/>
                <w:szCs w:val="18"/>
                <w:lang w:eastAsia="ru-RU"/>
              </w:rPr>
              <w:t>Орієнтовані обсяги фінансування</w:t>
            </w:r>
          </w:p>
          <w:p w:rsidR="00F231E1" w:rsidRDefault="00F231E1">
            <w:pPr>
              <w:overflowPunct w:val="0"/>
              <w:autoSpaceDE w:val="0"/>
              <w:autoSpaceDN w:val="0"/>
              <w:adjustRightInd w:val="0"/>
              <w:jc w:val="center"/>
              <w:textAlignment w:val="baseline"/>
              <w:rPr>
                <w:sz w:val="18"/>
                <w:szCs w:val="18"/>
                <w:lang w:eastAsia="ru-RU"/>
              </w:rPr>
            </w:pPr>
            <w:r>
              <w:rPr>
                <w:sz w:val="18"/>
                <w:szCs w:val="18"/>
                <w:lang w:eastAsia="ru-RU"/>
              </w:rPr>
              <w:t>(тис. грн ) 2023р</w:t>
            </w:r>
          </w:p>
        </w:tc>
        <w:tc>
          <w:tcPr>
            <w:tcW w:w="1241"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ind w:left="-125"/>
              <w:jc w:val="center"/>
              <w:textAlignment w:val="baseline"/>
              <w:rPr>
                <w:sz w:val="18"/>
                <w:szCs w:val="18"/>
                <w:lang w:eastAsia="ru-RU"/>
              </w:rPr>
            </w:pPr>
            <w:r>
              <w:rPr>
                <w:sz w:val="18"/>
                <w:szCs w:val="18"/>
                <w:lang w:eastAsia="ru-RU"/>
              </w:rPr>
              <w:t>Орієнтовані обсяги фінансування</w:t>
            </w:r>
          </w:p>
          <w:p w:rsidR="00F231E1" w:rsidRDefault="00F231E1">
            <w:pPr>
              <w:overflowPunct w:val="0"/>
              <w:autoSpaceDE w:val="0"/>
              <w:autoSpaceDN w:val="0"/>
              <w:adjustRightInd w:val="0"/>
              <w:ind w:right="-90"/>
              <w:jc w:val="center"/>
              <w:textAlignment w:val="baseline"/>
              <w:rPr>
                <w:sz w:val="18"/>
                <w:szCs w:val="18"/>
                <w:lang w:eastAsia="ru-RU"/>
              </w:rPr>
            </w:pPr>
            <w:r>
              <w:rPr>
                <w:sz w:val="18"/>
                <w:szCs w:val="18"/>
                <w:lang w:eastAsia="ru-RU"/>
              </w:rPr>
              <w:t>(тис. грн ) 2024р.</w:t>
            </w:r>
          </w:p>
        </w:tc>
        <w:tc>
          <w:tcPr>
            <w:tcW w:w="2445"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Очікуваний результат</w:t>
            </w:r>
          </w:p>
        </w:tc>
      </w:tr>
      <w:tr w:rsidR="00F231E1" w:rsidTr="00F231E1">
        <w:trPr>
          <w:cantSplit/>
          <w:trHeight w:val="70"/>
          <w:tblHeader/>
        </w:trPr>
        <w:tc>
          <w:tcPr>
            <w:tcW w:w="283"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6</w:t>
            </w:r>
          </w:p>
        </w:tc>
        <w:tc>
          <w:tcPr>
            <w:tcW w:w="1241"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7</w:t>
            </w:r>
          </w:p>
        </w:tc>
        <w:tc>
          <w:tcPr>
            <w:tcW w:w="2445"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8</w:t>
            </w:r>
          </w:p>
        </w:tc>
      </w:tr>
      <w:tr w:rsidR="00F231E1" w:rsidTr="00F231E1">
        <w:trPr>
          <w:cantSplit/>
          <w:trHeight w:val="942"/>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jc w:val="center"/>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Оплата енергоносіїв та комунальних послуг (електроенергія, газ, теплопостачання, водопостачання). Придбання твердого палива.</w:t>
            </w:r>
          </w:p>
        </w:tc>
        <w:tc>
          <w:tcPr>
            <w:tcW w:w="992"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1 979,5</w:t>
            </w:r>
          </w:p>
        </w:tc>
        <w:tc>
          <w:tcPr>
            <w:tcW w:w="1134"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2 375,4</w:t>
            </w:r>
          </w:p>
        </w:tc>
        <w:tc>
          <w:tcPr>
            <w:tcW w:w="1241"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2 850,5</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сталого функціонування структурних підрозділів</w:t>
            </w:r>
          </w:p>
        </w:tc>
      </w:tr>
      <w:tr w:rsidR="00F231E1" w:rsidTr="00F231E1">
        <w:trPr>
          <w:cantSplit/>
          <w:trHeight w:val="1376"/>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Оплата ліків для амбулаторного лікування пільгових категорій населення в тому числі для паліативного лікування онкологічних хворих(Постанова КМУ № 1303 від 17.08.1998р.).</w:t>
            </w:r>
          </w:p>
        </w:tc>
        <w:tc>
          <w:tcPr>
            <w:tcW w:w="992"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p w:rsidR="00F231E1" w:rsidRDefault="00F231E1">
            <w:pPr>
              <w:overflowPunct w:val="0"/>
              <w:autoSpaceDE w:val="0"/>
              <w:autoSpaceDN w:val="0"/>
              <w:adjustRightInd w:val="0"/>
              <w:jc w:val="center"/>
              <w:textAlignment w:val="baseline"/>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410,1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492,1</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590,6</w:t>
            </w:r>
          </w:p>
        </w:tc>
        <w:tc>
          <w:tcPr>
            <w:tcW w:w="2445"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безкоштовного амбулаторного лікування пільгових категорій хворих за рецептами лікарів</w:t>
            </w:r>
          </w:p>
        </w:tc>
      </w:tr>
      <w:tr w:rsidR="00F231E1" w:rsidTr="00F231E1">
        <w:trPr>
          <w:cantSplit/>
          <w:trHeight w:val="417"/>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Придбання туберкуліну.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50,0</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75,0</w:t>
            </w:r>
          </w:p>
        </w:tc>
        <w:tc>
          <w:tcPr>
            <w:tcW w:w="2445"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Проведення профілактичних заходів</w:t>
            </w:r>
          </w:p>
        </w:tc>
      </w:tr>
      <w:tr w:rsidR="00F231E1" w:rsidTr="00F231E1">
        <w:trPr>
          <w:cantSplit/>
          <w:trHeight w:val="779"/>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протипожежних заходів; заходів по охороні праці і здоров’ї в тому числі страхування працівників від інфекційних захворювань, пов’язаних з професійною діяльністю.</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60,0</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75,0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Приведення у відповідність приміщень до вимог протипожежного захисту; функціонування структурних підрозділів</w:t>
            </w:r>
          </w:p>
        </w:tc>
      </w:tr>
      <w:tr w:rsidR="00F231E1" w:rsidTr="00F231E1">
        <w:trPr>
          <w:cantSplit/>
          <w:trHeight w:val="563"/>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textAlignment w:val="baseline"/>
              <w:rPr>
                <w:b/>
                <w:sz w:val="20"/>
                <w:szCs w:val="20"/>
                <w:lang w:eastAsia="ru-RU"/>
              </w:rPr>
            </w:pPr>
            <w:r>
              <w:rPr>
                <w:sz w:val="20"/>
                <w:szCs w:val="20"/>
                <w:lang w:eastAsia="ru-RU"/>
              </w:rPr>
              <w:t xml:space="preserve">Обслуговування ВБГО, </w:t>
            </w:r>
            <w:r>
              <w:rPr>
                <w:sz w:val="20"/>
                <w:szCs w:val="20"/>
              </w:rPr>
              <w:t>електричних та інженерних мереж.</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b/>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290,3</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348,4</w:t>
            </w:r>
          </w:p>
        </w:tc>
        <w:tc>
          <w:tcPr>
            <w:tcW w:w="2445"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Приведення у відповідність до існуючих вимог</w:t>
            </w:r>
          </w:p>
        </w:tc>
      </w:tr>
      <w:tr w:rsidR="00F231E1" w:rsidTr="00F231E1">
        <w:trPr>
          <w:cantSplit/>
          <w:trHeight w:val="1266"/>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Фінансове забезпечення чергового кабінету КП «КНП «Тетіївський ЦПМСД» в  тому числі надання коштів для виплати заробітної  плати його працівникам.</w:t>
            </w:r>
          </w:p>
        </w:tc>
        <w:tc>
          <w:tcPr>
            <w:tcW w:w="992"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b/>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1 100,0</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1 430,0</w:t>
            </w:r>
          </w:p>
        </w:tc>
        <w:tc>
          <w:tcPr>
            <w:tcW w:w="1241"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1 716,0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b/>
                <w:sz w:val="20"/>
                <w:szCs w:val="20"/>
                <w:lang w:eastAsia="ru-RU"/>
              </w:rPr>
            </w:pPr>
            <w:r>
              <w:rPr>
                <w:sz w:val="20"/>
                <w:szCs w:val="20"/>
                <w:lang w:eastAsia="ru-RU"/>
              </w:rPr>
              <w:t>Забезпечення роботи підрозділу</w:t>
            </w:r>
          </w:p>
        </w:tc>
      </w:tr>
      <w:tr w:rsidR="00F231E1" w:rsidTr="00F231E1">
        <w:trPr>
          <w:cantSplit/>
          <w:trHeight w:val="539"/>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працівників ЗОЗ засобами індивідуального захисту; оплата медикаментів та витратних матеріалів для лабораторій сільських МА ЗПСМ для ефективного амбулаторного лікування населення ТГ.</w:t>
            </w:r>
          </w:p>
        </w:tc>
        <w:tc>
          <w:tcPr>
            <w:tcW w:w="992"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180,0</w:t>
            </w:r>
          </w:p>
        </w:tc>
        <w:tc>
          <w:tcPr>
            <w:tcW w:w="1241"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220,0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роботи підрозділів</w:t>
            </w:r>
          </w:p>
        </w:tc>
      </w:tr>
      <w:tr w:rsidR="00F231E1" w:rsidTr="00F231E1">
        <w:trPr>
          <w:cantSplit/>
          <w:trHeight w:val="774"/>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Надання ТГ коштів на виплату заробітної  плати  та матеріальної мотивації працівників КП «КНП «Тетіївський ЦПМСД»; матеріальної допомоги на оздоровлення працівникам ЦПМСД; навчання/стажування лікарів, середнього медичного персоналу підприємства.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b/>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1 968,0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2 049,6</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2 196,0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Матеріальне стимулювання роботи медичних працівників</w:t>
            </w:r>
          </w:p>
        </w:tc>
      </w:tr>
      <w:tr w:rsidR="00F231E1" w:rsidTr="00F231E1">
        <w:trPr>
          <w:cantSplit/>
          <w:trHeight w:val="703"/>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Оплата ліків для амбулаторного лікування учасників АТО.</w:t>
            </w:r>
          </w:p>
        </w:tc>
        <w:tc>
          <w:tcPr>
            <w:tcW w:w="992"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40,0</w:t>
            </w:r>
          </w:p>
        </w:tc>
        <w:tc>
          <w:tcPr>
            <w:tcW w:w="1241"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p>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50,0</w:t>
            </w:r>
          </w:p>
        </w:tc>
        <w:tc>
          <w:tcPr>
            <w:tcW w:w="2445"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безкоштовного амбулаторного лікування пільгових категорій хворих за рецептами лікарів</w:t>
            </w:r>
          </w:p>
        </w:tc>
      </w:tr>
      <w:tr w:rsidR="00F231E1" w:rsidTr="00F231E1">
        <w:trPr>
          <w:cantSplit/>
          <w:trHeight w:val="703"/>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 xml:space="preserve">Інформаційна система планування та моніторингу фінансування закладів за моделлю </w:t>
            </w:r>
            <w:proofErr w:type="spellStart"/>
            <w:r>
              <w:rPr>
                <w:sz w:val="20"/>
                <w:szCs w:val="20"/>
                <w:lang w:eastAsia="ru-RU"/>
              </w:rPr>
              <w:t>діагностично</w:t>
            </w:r>
            <w:proofErr w:type="spellEnd"/>
            <w:r>
              <w:rPr>
                <w:sz w:val="20"/>
                <w:szCs w:val="20"/>
                <w:lang w:eastAsia="ru-RU"/>
              </w:rPr>
              <w:t>-споріднених груп «</w:t>
            </w:r>
            <w:proofErr w:type="spellStart"/>
            <w:r>
              <w:rPr>
                <w:sz w:val="20"/>
                <w:szCs w:val="20"/>
                <w:lang w:eastAsia="ru-RU"/>
              </w:rPr>
              <w:t>FinHealth</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42,0</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40,0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роботи ЦПМСД</w:t>
            </w:r>
          </w:p>
        </w:tc>
      </w:tr>
      <w:tr w:rsidR="00F231E1" w:rsidTr="00F231E1">
        <w:trPr>
          <w:cantSplit/>
          <w:trHeight w:val="703"/>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Поточний ремонт амбулаторій ЗПСМ, придбання будівельних та господарчих матеріалів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800,0</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800,0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роботи підрозділів</w:t>
            </w:r>
          </w:p>
        </w:tc>
      </w:tr>
      <w:tr w:rsidR="00F231E1" w:rsidTr="00F231E1">
        <w:trPr>
          <w:cantSplit/>
          <w:trHeight w:val="703"/>
          <w:tblHeader/>
        </w:trPr>
        <w:tc>
          <w:tcPr>
            <w:tcW w:w="283" w:type="dxa"/>
            <w:tcBorders>
              <w:top w:val="single" w:sz="4" w:space="0" w:color="auto"/>
              <w:left w:val="single" w:sz="4" w:space="0" w:color="auto"/>
              <w:bottom w:val="single" w:sz="4" w:space="0" w:color="auto"/>
              <w:right w:val="single" w:sz="4" w:space="0" w:color="auto"/>
            </w:tcBorders>
          </w:tcPr>
          <w:p w:rsidR="00F231E1" w:rsidRDefault="00F231E1" w:rsidP="00F231E1">
            <w:pPr>
              <w:numPr>
                <w:ilvl w:val="0"/>
                <w:numId w:val="4"/>
              </w:numPr>
              <w:overflowPunct w:val="0"/>
              <w:autoSpaceDE w:val="0"/>
              <w:autoSpaceDN w:val="0"/>
              <w:adjustRightInd w:val="0"/>
              <w:ind w:left="317"/>
              <w:contextualSpacing/>
              <w:textAlignment w:val="baseline"/>
              <w:rPr>
                <w:rFonts w:eastAsia="Calibri"/>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F231E1" w:rsidRDefault="00F231E1">
            <w:pPr>
              <w:overflowPunct w:val="0"/>
              <w:autoSpaceDE w:val="0"/>
              <w:autoSpaceDN w:val="0"/>
              <w:adjustRightInd w:val="0"/>
              <w:textAlignment w:val="baseline"/>
              <w:rPr>
                <w:sz w:val="20"/>
                <w:szCs w:val="20"/>
                <w:lang w:eastAsia="ru-RU"/>
              </w:rPr>
            </w:pPr>
            <w:r>
              <w:rPr>
                <w:sz w:val="20"/>
                <w:szCs w:val="20"/>
                <w:lang w:eastAsia="ru-RU"/>
              </w:rPr>
              <w:t>Фінансове забезпечення мобільної паліативної допомоги та патронажу дітей в тому числі придбання ПММ для отримання імунобіологічних, медичних препаратів та товарів медичного призначення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Бюджет ОТГ</w:t>
            </w:r>
          </w:p>
        </w:tc>
        <w:tc>
          <w:tcPr>
            <w:tcW w:w="1134"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jc w:val="center"/>
              <w:textAlignment w:val="baseline"/>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15,0</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sz w:val="20"/>
                <w:szCs w:val="20"/>
                <w:lang w:eastAsia="ru-RU"/>
              </w:rPr>
            </w:pPr>
            <w:r>
              <w:rPr>
                <w:sz w:val="20"/>
                <w:szCs w:val="20"/>
                <w:lang w:eastAsia="ru-RU"/>
              </w:rPr>
              <w:t>100,0</w:t>
            </w:r>
          </w:p>
        </w:tc>
        <w:tc>
          <w:tcPr>
            <w:tcW w:w="2445" w:type="dxa"/>
            <w:tcBorders>
              <w:top w:val="single" w:sz="4" w:space="0" w:color="auto"/>
              <w:left w:val="single" w:sz="4" w:space="0" w:color="auto"/>
              <w:bottom w:val="single" w:sz="4" w:space="0" w:color="auto"/>
              <w:right w:val="single" w:sz="4" w:space="0" w:color="auto"/>
            </w:tcBorders>
          </w:tcPr>
          <w:p w:rsidR="00F231E1" w:rsidRDefault="00F231E1">
            <w:pPr>
              <w:overflowPunct w:val="0"/>
              <w:autoSpaceDE w:val="0"/>
              <w:autoSpaceDN w:val="0"/>
              <w:adjustRightInd w:val="0"/>
              <w:textAlignment w:val="baseline"/>
              <w:rPr>
                <w:sz w:val="20"/>
                <w:szCs w:val="20"/>
                <w:lang w:eastAsia="ru-RU"/>
              </w:rPr>
            </w:pPr>
          </w:p>
          <w:p w:rsidR="00F231E1" w:rsidRDefault="00F231E1">
            <w:pPr>
              <w:overflowPunct w:val="0"/>
              <w:autoSpaceDE w:val="0"/>
              <w:autoSpaceDN w:val="0"/>
              <w:adjustRightInd w:val="0"/>
              <w:textAlignment w:val="baseline"/>
              <w:rPr>
                <w:sz w:val="20"/>
                <w:szCs w:val="20"/>
                <w:lang w:eastAsia="ru-RU"/>
              </w:rPr>
            </w:pPr>
            <w:r>
              <w:rPr>
                <w:sz w:val="20"/>
                <w:szCs w:val="20"/>
                <w:lang w:eastAsia="ru-RU"/>
              </w:rPr>
              <w:t>Забезпечення роботи підрозділів</w:t>
            </w:r>
          </w:p>
        </w:tc>
      </w:tr>
      <w:tr w:rsidR="00F231E1" w:rsidTr="00F231E1">
        <w:trPr>
          <w:cantSplit/>
          <w:trHeight w:val="278"/>
          <w:tblHeader/>
        </w:trPr>
        <w:tc>
          <w:tcPr>
            <w:tcW w:w="283"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textAlignment w:val="baseline"/>
              <w:rPr>
                <w:b/>
                <w:sz w:val="20"/>
                <w:szCs w:val="20"/>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textAlignment w:val="baseline"/>
              <w:rPr>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Всього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5 954,7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7 824,4</w:t>
            </w:r>
          </w:p>
        </w:tc>
        <w:tc>
          <w:tcPr>
            <w:tcW w:w="1241" w:type="dxa"/>
            <w:tcBorders>
              <w:top w:val="single" w:sz="4" w:space="0" w:color="auto"/>
              <w:left w:val="single" w:sz="4" w:space="0" w:color="auto"/>
              <w:bottom w:val="single" w:sz="4" w:space="0" w:color="auto"/>
              <w:right w:val="single" w:sz="4" w:space="0" w:color="auto"/>
            </w:tcBorders>
            <w:vAlign w:val="center"/>
            <w:hideMark/>
          </w:tcPr>
          <w:p w:rsidR="00F231E1" w:rsidRDefault="00F231E1">
            <w:pPr>
              <w:overflowPunct w:val="0"/>
              <w:autoSpaceDE w:val="0"/>
              <w:autoSpaceDN w:val="0"/>
              <w:adjustRightInd w:val="0"/>
              <w:jc w:val="center"/>
              <w:textAlignment w:val="baseline"/>
              <w:rPr>
                <w:b/>
                <w:sz w:val="20"/>
                <w:szCs w:val="20"/>
                <w:lang w:eastAsia="ru-RU"/>
              </w:rPr>
            </w:pPr>
            <w:r>
              <w:rPr>
                <w:b/>
                <w:sz w:val="20"/>
                <w:szCs w:val="20"/>
                <w:lang w:eastAsia="ru-RU"/>
              </w:rPr>
              <w:t>9 061,5</w:t>
            </w:r>
          </w:p>
        </w:tc>
        <w:tc>
          <w:tcPr>
            <w:tcW w:w="2445" w:type="dxa"/>
            <w:tcBorders>
              <w:top w:val="single" w:sz="4" w:space="0" w:color="auto"/>
              <w:left w:val="single" w:sz="4" w:space="0" w:color="auto"/>
              <w:bottom w:val="single" w:sz="4" w:space="0" w:color="auto"/>
              <w:right w:val="single" w:sz="4" w:space="0" w:color="auto"/>
            </w:tcBorders>
            <w:vAlign w:val="center"/>
          </w:tcPr>
          <w:p w:rsidR="00F231E1" w:rsidRDefault="00F231E1">
            <w:pPr>
              <w:overflowPunct w:val="0"/>
              <w:autoSpaceDE w:val="0"/>
              <w:autoSpaceDN w:val="0"/>
              <w:adjustRightInd w:val="0"/>
              <w:textAlignment w:val="baseline"/>
              <w:rPr>
                <w:b/>
                <w:sz w:val="20"/>
                <w:szCs w:val="20"/>
                <w:lang w:eastAsia="ru-RU"/>
              </w:rPr>
            </w:pPr>
          </w:p>
        </w:tc>
      </w:tr>
    </w:tbl>
    <w:p w:rsidR="00B619BC" w:rsidRDefault="00863C2A"/>
    <w:p w:rsidR="00D868B8" w:rsidRDefault="00D868B8"/>
    <w:p w:rsidR="00D868B8" w:rsidRDefault="00D868B8"/>
    <w:p w:rsidR="00D868B8" w:rsidRDefault="00D868B8"/>
    <w:p w:rsidR="00D868B8" w:rsidRDefault="00D868B8"/>
    <w:p w:rsidR="00D868B8" w:rsidRDefault="00D868B8"/>
    <w:p w:rsidR="00D868B8" w:rsidRPr="00D868B8" w:rsidRDefault="00D868B8" w:rsidP="00D868B8">
      <w:pPr>
        <w:spacing w:after="200"/>
        <w:rPr>
          <w:color w:val="000000"/>
          <w:sz w:val="28"/>
          <w:szCs w:val="28"/>
          <w:lang w:bidi="ar-SA"/>
        </w:rPr>
      </w:pPr>
      <w:r w:rsidRPr="00D868B8">
        <w:rPr>
          <w:color w:val="000000"/>
          <w:sz w:val="28"/>
          <w:szCs w:val="28"/>
          <w:lang w:bidi="ar-SA"/>
        </w:rPr>
        <w:t xml:space="preserve">Секретар міської ради                              </w:t>
      </w:r>
      <w:r w:rsidR="00863C2A">
        <w:rPr>
          <w:color w:val="000000"/>
          <w:sz w:val="28"/>
          <w:szCs w:val="28"/>
          <w:lang w:bidi="ar-SA"/>
        </w:rPr>
        <w:t xml:space="preserve">    </w:t>
      </w:r>
      <w:bookmarkStart w:id="0" w:name="_GoBack"/>
      <w:bookmarkEnd w:id="0"/>
      <w:r w:rsidRPr="00D868B8">
        <w:rPr>
          <w:color w:val="000000"/>
          <w:sz w:val="28"/>
          <w:szCs w:val="28"/>
          <w:lang w:bidi="ar-SA"/>
        </w:rPr>
        <w:t xml:space="preserve">                 Наталія ІВАНЮТА</w:t>
      </w:r>
    </w:p>
    <w:p w:rsidR="00D868B8" w:rsidRPr="002C05D2" w:rsidRDefault="00D868B8"/>
    <w:sectPr w:rsidR="00D868B8" w:rsidRPr="002C05D2" w:rsidSect="00F231E1">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530"/>
    <w:multiLevelType w:val="multilevel"/>
    <w:tmpl w:val="624E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463AB"/>
    <w:multiLevelType w:val="multilevel"/>
    <w:tmpl w:val="098697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B206BD"/>
    <w:multiLevelType w:val="hybridMultilevel"/>
    <w:tmpl w:val="57167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BA4277"/>
    <w:multiLevelType w:val="hybridMultilevel"/>
    <w:tmpl w:val="2DEE5CBA"/>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2"/>
    <w:rsid w:val="00041B8C"/>
    <w:rsid w:val="002C05D2"/>
    <w:rsid w:val="00566A33"/>
    <w:rsid w:val="005A3866"/>
    <w:rsid w:val="005D7194"/>
    <w:rsid w:val="00644D93"/>
    <w:rsid w:val="00863C2A"/>
    <w:rsid w:val="008A403D"/>
    <w:rsid w:val="009C659E"/>
    <w:rsid w:val="00B176C2"/>
    <w:rsid w:val="00C62CAD"/>
    <w:rsid w:val="00CD1575"/>
    <w:rsid w:val="00D868B8"/>
    <w:rsid w:val="00E645D8"/>
    <w:rsid w:val="00F231E1"/>
    <w:rsid w:val="00F5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4E19"/>
  <w15:docId w15:val="{03725E7B-1EEF-49BC-9EA5-05C4F555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DB"/>
    <w:pPr>
      <w:spacing w:after="0" w:line="240" w:lineRule="auto"/>
    </w:pPr>
    <w:rPr>
      <w:rFonts w:ascii="Times New Roman" w:eastAsia="Times New Roman" w:hAnsi="Times New Roman" w:cs="Times New Roman"/>
      <w:sz w:val="24"/>
      <w:szCs w:val="24"/>
      <w:lang w:val="uk-UA" w:eastAsia="uk-UA" w:bidi="ar-OM"/>
    </w:rPr>
  </w:style>
  <w:style w:type="paragraph" w:styleId="4">
    <w:name w:val="heading 4"/>
    <w:basedOn w:val="a"/>
    <w:next w:val="a"/>
    <w:link w:val="40"/>
    <w:qFormat/>
    <w:rsid w:val="00F519DB"/>
    <w:pPr>
      <w:keepNext/>
      <w:spacing w:before="240" w:after="60"/>
      <w:outlineLvl w:val="3"/>
    </w:pPr>
    <w:rPr>
      <w:b/>
      <w:b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19DB"/>
    <w:rPr>
      <w:rFonts w:ascii="Times New Roman" w:eastAsia="Times New Roman" w:hAnsi="Times New Roman" w:cs="Times New Roman"/>
      <w:b/>
      <w:bCs/>
      <w:sz w:val="28"/>
      <w:szCs w:val="28"/>
      <w:lang w:eastAsia="ru-RU"/>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qFormat/>
    <w:rsid w:val="00F519DB"/>
    <w:pPr>
      <w:spacing w:before="100" w:beforeAutospacing="1" w:after="100" w:afterAutospacing="1"/>
    </w:pPr>
    <w:rPr>
      <w:lang w:bidi="ar-SA"/>
    </w:rPr>
  </w:style>
  <w:style w:type="paragraph" w:styleId="a5">
    <w:name w:val="Balloon Text"/>
    <w:basedOn w:val="a"/>
    <w:link w:val="a6"/>
    <w:uiPriority w:val="99"/>
    <w:semiHidden/>
    <w:unhideWhenUsed/>
    <w:rsid w:val="00F519DB"/>
    <w:rPr>
      <w:rFonts w:ascii="Tahoma" w:hAnsi="Tahoma" w:cs="Tahoma"/>
      <w:sz w:val="16"/>
      <w:szCs w:val="16"/>
    </w:rPr>
  </w:style>
  <w:style w:type="character" w:customStyle="1" w:styleId="a6">
    <w:name w:val="Текст у виносці Знак"/>
    <w:basedOn w:val="a0"/>
    <w:link w:val="a5"/>
    <w:uiPriority w:val="99"/>
    <w:semiHidden/>
    <w:rsid w:val="00F519DB"/>
    <w:rPr>
      <w:rFonts w:ascii="Tahoma" w:eastAsia="Times New Roman" w:hAnsi="Tahoma" w:cs="Tahoma"/>
      <w:sz w:val="16"/>
      <w:szCs w:val="16"/>
      <w:lang w:val="uk-UA" w:eastAsia="uk-UA" w:bidi="ar-OM"/>
    </w:rPr>
  </w:style>
  <w:style w:type="paragraph" w:styleId="a7">
    <w:name w:val="List Paragraph"/>
    <w:basedOn w:val="a"/>
    <w:uiPriority w:val="34"/>
    <w:qFormat/>
    <w:rsid w:val="00C62CAD"/>
    <w:pPr>
      <w:ind w:left="720"/>
      <w:contextualSpacing/>
    </w:pPr>
  </w:style>
  <w:style w:type="character" w:customStyle="1" w:styleId="a4">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uiPriority w:val="99"/>
    <w:locked/>
    <w:rsid w:val="00D868B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789</Words>
  <Characters>4499</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380506071205</dc:creator>
  <cp:lastModifiedBy>User Windows</cp:lastModifiedBy>
  <cp:revision>11</cp:revision>
  <cp:lastPrinted>2024-04-23T13:41:00Z</cp:lastPrinted>
  <dcterms:created xsi:type="dcterms:W3CDTF">2023-06-07T06:15:00Z</dcterms:created>
  <dcterms:modified xsi:type="dcterms:W3CDTF">2024-04-23T13:43:00Z</dcterms:modified>
</cp:coreProperties>
</file>