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8752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8128FF" w:rsidRDefault="009C66F2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</w:t>
      </w:r>
      <w:r w:rsidR="00D24CB6" w:rsidRPr="008128FF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  </w:t>
      </w:r>
      <w:r w:rsidR="005A4B39">
        <w:rPr>
          <w:b/>
          <w:bCs/>
          <w:sz w:val="28"/>
          <w:szCs w:val="28"/>
          <w:lang w:val="uk-UA" w:eastAsia="en-US"/>
        </w:rPr>
        <w:t xml:space="preserve">   </w:t>
      </w:r>
      <w:r w:rsidR="00F724B6">
        <w:rPr>
          <w:b/>
          <w:bCs/>
          <w:sz w:val="28"/>
          <w:szCs w:val="28"/>
          <w:lang w:val="uk-UA" w:eastAsia="en-US"/>
        </w:rPr>
        <w:t xml:space="preserve">      </w:t>
      </w:r>
      <w:r w:rsidR="0021491D">
        <w:rPr>
          <w:b/>
          <w:bCs/>
          <w:sz w:val="28"/>
          <w:szCs w:val="28"/>
          <w:lang w:val="uk-UA" w:eastAsia="en-US"/>
        </w:rPr>
        <w:t xml:space="preserve">     </w:t>
      </w:r>
      <w:r w:rsidR="005A4B39">
        <w:rPr>
          <w:b/>
          <w:bCs/>
          <w:sz w:val="28"/>
          <w:szCs w:val="28"/>
          <w:lang w:val="uk-UA" w:eastAsia="en-US"/>
        </w:rPr>
        <w:t xml:space="preserve"> </w:t>
      </w:r>
      <w:r w:rsidR="00F724B6"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 w:rsidR="00F724B6">
        <w:rPr>
          <w:b/>
          <w:bCs/>
          <w:sz w:val="28"/>
          <w:szCs w:val="28"/>
          <w:lang w:val="uk-UA" w:eastAsia="en-US"/>
        </w:rPr>
        <w:t xml:space="preserve"> </w:t>
      </w:r>
    </w:p>
    <w:p w:rsidR="00167341" w:rsidRDefault="00167341" w:rsidP="00F724B6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FD6CB1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01 серпня</w:t>
      </w:r>
      <w:r w:rsidR="00EF7613">
        <w:rPr>
          <w:rFonts w:eastAsia="Calibri"/>
          <w:b/>
          <w:sz w:val="28"/>
          <w:szCs w:val="28"/>
          <w:lang w:eastAsia="en-US"/>
        </w:rPr>
        <w:t xml:space="preserve"> </w:t>
      </w:r>
      <w:r w:rsidR="002934A0" w:rsidRPr="00F724B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4CB6" w:rsidRPr="00F724B6">
        <w:rPr>
          <w:rFonts w:eastAsia="Calibri"/>
          <w:b/>
          <w:sz w:val="28"/>
          <w:szCs w:val="28"/>
          <w:lang w:val="uk-UA" w:eastAsia="en-US"/>
        </w:rPr>
        <w:t>2023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9C66F2">
        <w:rPr>
          <w:b/>
          <w:sz w:val="28"/>
          <w:szCs w:val="28"/>
          <w:lang w:val="uk-UA" w:eastAsia="en-US"/>
        </w:rPr>
        <w:t xml:space="preserve">                  </w:t>
      </w:r>
      <w:r w:rsidR="00542526">
        <w:rPr>
          <w:b/>
          <w:sz w:val="28"/>
          <w:szCs w:val="28"/>
          <w:lang w:val="uk-UA" w:eastAsia="en-US"/>
        </w:rPr>
        <w:t xml:space="preserve">     </w:t>
      </w:r>
      <w:r w:rsidR="0021491D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7E7CEA" w:rsidRPr="00F724B6">
        <w:rPr>
          <w:b/>
          <w:sz w:val="28"/>
          <w:szCs w:val="28"/>
          <w:lang w:eastAsia="en-US"/>
        </w:rPr>
        <w:t xml:space="preserve"> </w:t>
      </w:r>
      <w:r w:rsidR="0021491D">
        <w:rPr>
          <w:b/>
          <w:sz w:val="28"/>
          <w:szCs w:val="28"/>
          <w:lang w:eastAsia="en-US"/>
        </w:rPr>
        <w:t>1001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9C66F2">
        <w:rPr>
          <w:b/>
          <w:sz w:val="28"/>
          <w:szCs w:val="28"/>
          <w:lang w:eastAsia="en-US"/>
        </w:rPr>
        <w:t>22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DD6F95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</w:t>
      </w:r>
    </w:p>
    <w:p w:rsidR="00F724B6" w:rsidRDefault="00BD7C6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724B6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66F2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міської ради розроблені</w:t>
      </w:r>
      <w:r w:rsidR="00D24CB6" w:rsidRPr="008128FF">
        <w:rPr>
          <w:sz w:val="28"/>
          <w:szCs w:val="28"/>
          <w:lang w:val="uk-UA"/>
        </w:rPr>
        <w:t xml:space="preserve"> ПП «Земля»,</w:t>
      </w:r>
      <w:r w:rsidR="00DD6F95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DD6F95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</w:t>
      </w:r>
      <w:r w:rsidR="00C140A2">
        <w:rPr>
          <w:sz w:val="28"/>
          <w:szCs w:val="28"/>
          <w:lang w:val="uk-UA"/>
        </w:rPr>
        <w:t xml:space="preserve"> клопотання </w:t>
      </w:r>
      <w:r w:rsidR="00C140A2" w:rsidRPr="00C140A2">
        <w:rPr>
          <w:sz w:val="28"/>
          <w:szCs w:val="28"/>
          <w:lang w:val="uk-UA"/>
        </w:rPr>
        <w:t xml:space="preserve">РЕЛІГІЙНОЇ ОРГАНІЗАЦІЇ «РЕЛІГІЙНА ГРОМАДА ПАРАФІЯ НА ЧЕСТЬ ВСІХ СВЯТИХ КИЇВСЬКОЇ ЄПАРХІЇ УКРАЇНСЬКОЇ ПРАВОСЛАВНОЇ ЦЕРКВИ </w:t>
      </w:r>
      <w:r w:rsidR="00F509C9">
        <w:rPr>
          <w:sz w:val="28"/>
          <w:szCs w:val="28"/>
          <w:lang w:val="uk-UA"/>
        </w:rPr>
        <w:t>(ПРАВОСЛАВНОЇ ЦЕРКВИ УКРАЇНИ) М.</w:t>
      </w:r>
      <w:r w:rsidR="00C140A2" w:rsidRPr="00C140A2">
        <w:rPr>
          <w:sz w:val="28"/>
          <w:szCs w:val="28"/>
          <w:lang w:val="uk-UA"/>
        </w:rPr>
        <w:t>ТЕТІЇВ КИЇВСЬКОЇ ОБЛАСТІ</w:t>
      </w:r>
      <w:r w:rsidR="00C140A2">
        <w:rPr>
          <w:sz w:val="28"/>
          <w:szCs w:val="28"/>
          <w:lang w:val="uk-UA"/>
        </w:rPr>
        <w:t>»</w:t>
      </w:r>
      <w:r w:rsidR="007E7CEA" w:rsidRPr="00C140A2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7E7CEA" w:rsidRPr="008128FF" w:rsidRDefault="007E7CEA" w:rsidP="007E7CEA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472031" w:rsidRPr="008128FF" w:rsidRDefault="00472031" w:rsidP="007E7CEA">
      <w:pPr>
        <w:pStyle w:val="a3"/>
        <w:ind w:left="0" w:firstLine="0"/>
        <w:jc w:val="center"/>
        <w:rPr>
          <w:b/>
          <w:szCs w:val="28"/>
        </w:rPr>
      </w:pPr>
    </w:p>
    <w:p w:rsidR="007E7CEA" w:rsidRPr="008128FF" w:rsidRDefault="00635D0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>1.Затвердити  технічну  документацію</w:t>
      </w:r>
      <w:r w:rsidR="007E7CEA" w:rsidRPr="008128FF">
        <w:rPr>
          <w:sz w:val="28"/>
          <w:szCs w:val="28"/>
          <w:lang w:val="uk-UA"/>
        </w:rPr>
        <w:t xml:space="preserve">  із землеустрою щодо інвентаризації земель Тетіївс</w:t>
      </w:r>
      <w:r w:rsidR="00D24CB6" w:rsidRPr="008128FF">
        <w:rPr>
          <w:sz w:val="28"/>
          <w:szCs w:val="28"/>
          <w:lang w:val="uk-UA"/>
        </w:rPr>
        <w:t>ької міської ради, розроблену ПП «Земля»</w:t>
      </w:r>
      <w:r w:rsidR="006E0BD5" w:rsidRPr="008128FF">
        <w:rPr>
          <w:sz w:val="28"/>
          <w:szCs w:val="28"/>
          <w:lang w:val="uk-UA"/>
        </w:rPr>
        <w:t>:</w:t>
      </w:r>
    </w:p>
    <w:p w:rsidR="009C66F2" w:rsidRDefault="007E7CEA" w:rsidP="00DD6F95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</w:t>
      </w:r>
      <w:r w:rsidR="00D24CB6" w:rsidRPr="008128FF">
        <w:rPr>
          <w:sz w:val="28"/>
          <w:szCs w:val="28"/>
          <w:lang w:val="uk-UA"/>
        </w:rPr>
        <w:t>ілянку, яка розташована на територі</w:t>
      </w:r>
      <w:r w:rsidR="008A7CF6">
        <w:rPr>
          <w:sz w:val="28"/>
          <w:szCs w:val="28"/>
          <w:lang w:val="uk-UA"/>
        </w:rPr>
        <w:t>ї Тетіївсь</w:t>
      </w:r>
      <w:r w:rsidR="009C66F2">
        <w:rPr>
          <w:sz w:val="28"/>
          <w:szCs w:val="28"/>
          <w:lang w:val="uk-UA"/>
        </w:rPr>
        <w:t xml:space="preserve">кої міської ради в м. Тетієві  по вул. Академіка </w:t>
      </w:r>
      <w:proofErr w:type="spellStart"/>
      <w:r w:rsidR="009C66F2">
        <w:rPr>
          <w:sz w:val="28"/>
          <w:szCs w:val="28"/>
          <w:lang w:val="uk-UA"/>
        </w:rPr>
        <w:t>Байраківського</w:t>
      </w:r>
      <w:proofErr w:type="spellEnd"/>
      <w:r w:rsidR="009C66F2">
        <w:rPr>
          <w:sz w:val="28"/>
          <w:szCs w:val="28"/>
          <w:lang w:val="uk-UA"/>
        </w:rPr>
        <w:t>, б/н</w:t>
      </w:r>
      <w:r w:rsidR="00DD6F95">
        <w:rPr>
          <w:sz w:val="28"/>
          <w:szCs w:val="28"/>
          <w:lang w:val="uk-UA"/>
        </w:rPr>
        <w:t xml:space="preserve"> площею 0,35</w:t>
      </w:r>
      <w:r w:rsidRPr="008128FF">
        <w:rPr>
          <w:sz w:val="28"/>
          <w:szCs w:val="28"/>
          <w:lang w:val="uk-UA"/>
        </w:rPr>
        <w:t xml:space="preserve"> </w:t>
      </w:r>
      <w:r w:rsidR="00D24CB6" w:rsidRPr="008128FF">
        <w:rPr>
          <w:sz w:val="28"/>
          <w:szCs w:val="28"/>
          <w:lang w:val="uk-UA"/>
        </w:rPr>
        <w:t>га, кад</w:t>
      </w:r>
      <w:r w:rsidR="00DD6F95">
        <w:rPr>
          <w:sz w:val="28"/>
          <w:szCs w:val="28"/>
          <w:lang w:val="uk-UA"/>
        </w:rPr>
        <w:t>астровий номер 3224610100:07:020:0072</w:t>
      </w:r>
      <w:r w:rsidR="00D24CB6" w:rsidRPr="008128FF">
        <w:rPr>
          <w:sz w:val="28"/>
          <w:szCs w:val="28"/>
          <w:lang w:val="uk-UA"/>
        </w:rPr>
        <w:t xml:space="preserve"> </w:t>
      </w:r>
      <w:r w:rsidR="008A7CF6">
        <w:rPr>
          <w:sz w:val="28"/>
          <w:szCs w:val="28"/>
          <w:lang w:val="uk-UA"/>
        </w:rPr>
        <w:t xml:space="preserve">землі житлової та громадської забудови, для будівництва та </w:t>
      </w:r>
      <w:r w:rsidR="00DD6F95">
        <w:rPr>
          <w:sz w:val="28"/>
          <w:szCs w:val="28"/>
          <w:lang w:val="uk-UA"/>
        </w:rPr>
        <w:t>обслуговування будівель громадських та релігійних організацій ( 03.04</w:t>
      </w:r>
      <w:r w:rsidR="00472031" w:rsidRPr="008128FF">
        <w:rPr>
          <w:sz w:val="28"/>
          <w:szCs w:val="28"/>
          <w:lang w:val="uk-UA"/>
        </w:rPr>
        <w:t>)</w:t>
      </w:r>
      <w:r w:rsidRPr="008128FF">
        <w:rPr>
          <w:sz w:val="28"/>
          <w:szCs w:val="28"/>
          <w:lang w:val="uk-UA"/>
        </w:rPr>
        <w:t>.</w:t>
      </w:r>
    </w:p>
    <w:p w:rsidR="00DD6F95" w:rsidRDefault="00DD6F95" w:rsidP="00DD6F95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DD6F95" w:rsidRDefault="00DD6F95" w:rsidP="00DD6F9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24BA7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.Надати в постійне користування земельну ділянку, яка розташована на території Тетіївської міської ради в  м. Тетієва по  вул. Академіка </w:t>
      </w:r>
      <w:proofErr w:type="spellStart"/>
      <w:r>
        <w:rPr>
          <w:sz w:val="28"/>
          <w:szCs w:val="28"/>
          <w:lang w:val="uk-UA"/>
        </w:rPr>
        <w:t>Байраківського</w:t>
      </w:r>
      <w:proofErr w:type="spellEnd"/>
      <w:r>
        <w:rPr>
          <w:sz w:val="28"/>
          <w:szCs w:val="28"/>
          <w:lang w:val="uk-UA"/>
        </w:rPr>
        <w:t xml:space="preserve">, б/н за рахунок земель комунальної власності Тетіївської міської ради   </w:t>
      </w:r>
    </w:p>
    <w:p w:rsidR="00C140A2" w:rsidRDefault="00C140A2" w:rsidP="00C140A2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- </w:t>
      </w:r>
      <w:r w:rsidR="00DD6F95" w:rsidRPr="00C140A2">
        <w:rPr>
          <w:b/>
          <w:sz w:val="28"/>
          <w:szCs w:val="28"/>
          <w:lang w:val="uk-UA"/>
        </w:rPr>
        <w:t xml:space="preserve">РЕЛІГІЙНІ ОРГАНІЗАЦІЇ «РЕЛІГІЙНА ГРОМАДА </w:t>
      </w:r>
      <w:r w:rsidRPr="00C140A2">
        <w:rPr>
          <w:b/>
          <w:sz w:val="28"/>
          <w:szCs w:val="28"/>
          <w:lang w:val="uk-UA"/>
        </w:rPr>
        <w:t xml:space="preserve">ПАРАФІЯ НА ЧЕСТЬ ВСІХ СВЯТИХ КИЇВСЬКОЇ ЄПАРХІЇ УКРАЇНСЬКОЇ </w:t>
      </w:r>
    </w:p>
    <w:p w:rsidR="00C140A2" w:rsidRDefault="00C140A2" w:rsidP="00C140A2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</w:t>
      </w:r>
    </w:p>
    <w:p w:rsidR="00C140A2" w:rsidRDefault="00C140A2" w:rsidP="00C140A2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</w:p>
    <w:p w:rsidR="00C140A2" w:rsidRDefault="00C140A2" w:rsidP="00C140A2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</w:p>
    <w:p w:rsidR="00C140A2" w:rsidRDefault="00C140A2" w:rsidP="00C140A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C140A2">
        <w:rPr>
          <w:b/>
          <w:sz w:val="28"/>
          <w:szCs w:val="28"/>
          <w:lang w:val="uk-UA"/>
        </w:rPr>
        <w:t xml:space="preserve">ПРАВОСЛАВНОЇ ЦЕРКВИ </w:t>
      </w:r>
      <w:r w:rsidR="00F509C9">
        <w:rPr>
          <w:b/>
          <w:sz w:val="28"/>
          <w:szCs w:val="28"/>
          <w:lang w:val="uk-UA"/>
        </w:rPr>
        <w:t>(ПРАВОСЛАВНОЇ ЦЕРКВИ УКРАЇНИ) М.</w:t>
      </w:r>
      <w:r w:rsidRPr="00C140A2">
        <w:rPr>
          <w:b/>
          <w:sz w:val="28"/>
          <w:szCs w:val="28"/>
          <w:lang w:val="uk-UA"/>
        </w:rPr>
        <w:t>ТЕТІЇВ КИЇВСЬКОЇ ОБЛАСТІ</w:t>
      </w:r>
      <w:r>
        <w:rPr>
          <w:b/>
          <w:sz w:val="28"/>
          <w:szCs w:val="28"/>
          <w:lang w:val="uk-UA"/>
        </w:rPr>
        <w:t>»</w:t>
      </w:r>
      <w:r w:rsidR="00DD6F95" w:rsidRPr="00C140A2">
        <w:rPr>
          <w:b/>
          <w:sz w:val="28"/>
          <w:szCs w:val="28"/>
          <w:lang w:val="uk-UA"/>
        </w:rPr>
        <w:t xml:space="preserve"> - </w:t>
      </w:r>
      <w:r w:rsidR="00DD6F95" w:rsidRPr="00C140A2">
        <w:rPr>
          <w:sz w:val="28"/>
          <w:szCs w:val="28"/>
          <w:lang w:val="uk-UA"/>
        </w:rPr>
        <w:t>площею 0,</w:t>
      </w:r>
      <w:r w:rsidRPr="00C140A2">
        <w:rPr>
          <w:sz w:val="28"/>
          <w:szCs w:val="28"/>
          <w:lang w:val="uk-UA"/>
        </w:rPr>
        <w:t>35</w:t>
      </w:r>
      <w:r w:rsidR="00DD6F95" w:rsidRPr="00C140A2">
        <w:rPr>
          <w:sz w:val="28"/>
          <w:szCs w:val="28"/>
          <w:lang w:val="uk-UA"/>
        </w:rPr>
        <w:t xml:space="preserve"> га, кад</w:t>
      </w:r>
      <w:r w:rsidRPr="00C140A2">
        <w:rPr>
          <w:sz w:val="28"/>
          <w:szCs w:val="28"/>
          <w:lang w:val="uk-UA"/>
        </w:rPr>
        <w:t>астровий номер 3224610100:07:020</w:t>
      </w:r>
      <w:r w:rsidR="00DD6F95" w:rsidRPr="00C140A2">
        <w:rPr>
          <w:sz w:val="28"/>
          <w:szCs w:val="28"/>
          <w:lang w:val="uk-UA"/>
        </w:rPr>
        <w:t>:00</w:t>
      </w:r>
      <w:r w:rsidRPr="00C140A2">
        <w:rPr>
          <w:sz w:val="28"/>
          <w:szCs w:val="28"/>
          <w:lang w:val="uk-UA"/>
        </w:rPr>
        <w:t>72</w:t>
      </w:r>
      <w:r w:rsidR="00DD6F95" w:rsidRPr="00C140A2">
        <w:rPr>
          <w:b/>
          <w:sz w:val="28"/>
          <w:szCs w:val="28"/>
          <w:lang w:val="uk-UA"/>
        </w:rPr>
        <w:t xml:space="preserve"> </w:t>
      </w:r>
      <w:r w:rsidR="00DD6F95" w:rsidRPr="00C140A2">
        <w:rPr>
          <w:sz w:val="28"/>
          <w:szCs w:val="28"/>
          <w:lang w:val="uk-UA"/>
        </w:rPr>
        <w:t>під землі житлової та громадської забудови</w:t>
      </w:r>
      <w:r>
        <w:rPr>
          <w:sz w:val="28"/>
          <w:szCs w:val="28"/>
          <w:lang w:val="uk-UA"/>
        </w:rPr>
        <w:t>,</w:t>
      </w:r>
      <w:r w:rsidRPr="00C1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будівництва та обслуговування будівель громадських та релігійних організацій ( 03.04</w:t>
      </w:r>
      <w:r w:rsidRPr="008128FF">
        <w:rPr>
          <w:sz w:val="28"/>
          <w:szCs w:val="28"/>
          <w:lang w:val="uk-UA"/>
        </w:rPr>
        <w:t>).</w:t>
      </w:r>
    </w:p>
    <w:p w:rsidR="00C140A2" w:rsidRDefault="00C140A2" w:rsidP="00C140A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D6F95" w:rsidRPr="00C140A2" w:rsidRDefault="00DD6F95" w:rsidP="00C140A2">
      <w:pPr>
        <w:tabs>
          <w:tab w:val="left" w:pos="9498"/>
        </w:tabs>
        <w:ind w:left="144"/>
        <w:jc w:val="both"/>
        <w:rPr>
          <w:sz w:val="28"/>
          <w:szCs w:val="28"/>
          <w:lang w:val="uk-UA"/>
        </w:rPr>
      </w:pPr>
      <w:r w:rsidRPr="00C140A2">
        <w:rPr>
          <w:b/>
          <w:sz w:val="28"/>
          <w:szCs w:val="28"/>
          <w:lang w:val="uk-UA"/>
        </w:rPr>
        <w:t>3</w:t>
      </w:r>
      <w:r w:rsidR="00C140A2" w:rsidRPr="00C140A2">
        <w:rPr>
          <w:sz w:val="28"/>
          <w:szCs w:val="28"/>
          <w:lang w:val="uk-UA"/>
        </w:rPr>
        <w:t>.</w:t>
      </w:r>
      <w:r w:rsidRPr="00C140A2">
        <w:rPr>
          <w:sz w:val="28"/>
          <w:szCs w:val="28"/>
          <w:lang w:val="uk-UA"/>
        </w:rPr>
        <w:t xml:space="preserve"> </w:t>
      </w:r>
      <w:r w:rsidR="00C140A2" w:rsidRPr="00C140A2">
        <w:rPr>
          <w:sz w:val="28"/>
          <w:szCs w:val="28"/>
          <w:lang w:val="uk-UA"/>
        </w:rPr>
        <w:t xml:space="preserve">РЕЛІГІЙНІ ОРГАНІЗАЦІЇ «РЕЛІГІЙНА ГРОМАДА ПАРАФІЯ НА ЧЕСТЬ ВСІХ СВЯТИХ КИЇВСЬКОЇ ЄПАРХІЇ УКРАЇНСЬКОЇ ПРАВОСЛАВНОЇ ЦЕРКВИ </w:t>
      </w:r>
      <w:r w:rsidR="00F73017">
        <w:rPr>
          <w:sz w:val="28"/>
          <w:szCs w:val="28"/>
          <w:lang w:val="uk-UA"/>
        </w:rPr>
        <w:t>(ПРАВОСЛАВНОЇ ЦЕРКВИ УКРАЇНИ) М.</w:t>
      </w:r>
      <w:bookmarkStart w:id="0" w:name="_GoBack"/>
      <w:bookmarkEnd w:id="0"/>
      <w:r w:rsidR="00C140A2" w:rsidRPr="00C140A2">
        <w:rPr>
          <w:sz w:val="28"/>
          <w:szCs w:val="28"/>
          <w:lang w:val="uk-UA"/>
        </w:rPr>
        <w:t>ТЕТІЇВ КИЇВСЬКОЇ ОБЛАСТІ</w:t>
      </w:r>
      <w:r w:rsidR="00C140A2">
        <w:rPr>
          <w:sz w:val="28"/>
          <w:szCs w:val="28"/>
          <w:lang w:val="uk-UA"/>
        </w:rPr>
        <w:t>»</w:t>
      </w:r>
      <w:r w:rsidR="00C140A2" w:rsidRPr="00C140A2">
        <w:rPr>
          <w:b/>
          <w:sz w:val="28"/>
          <w:szCs w:val="28"/>
          <w:lang w:val="uk-UA"/>
        </w:rPr>
        <w:t xml:space="preserve"> </w:t>
      </w:r>
      <w:r w:rsidRPr="00C140A2">
        <w:rPr>
          <w:sz w:val="28"/>
          <w:szCs w:val="28"/>
          <w:lang w:val="uk-UA"/>
        </w:rPr>
        <w:t>звернутися до органів державної  реєстрації для  реєстрації права постійного користування .</w:t>
      </w:r>
    </w:p>
    <w:p w:rsidR="00DD6F95" w:rsidRDefault="00DD6F95" w:rsidP="00C140A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724B6" w:rsidRDefault="00C140A2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</w:p>
    <w:p w:rsidR="002934A0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E7CEA" w:rsidRPr="008128FF" w:rsidRDefault="007E7CEA" w:rsidP="002934A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7E7CEA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013977" w:rsidRDefault="00013977" w:rsidP="00013977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91D" w:rsidRDefault="0021491D" w:rsidP="00013977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91D" w:rsidRDefault="0021491D" w:rsidP="0021491D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 ради                                                    Наталія ІВАНЮТА</w:t>
      </w: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sz w:val="28"/>
          <w:szCs w:val="28"/>
          <w:lang w:val="uk-UA"/>
        </w:rPr>
      </w:pPr>
    </w:p>
    <w:p w:rsidR="00013977" w:rsidRDefault="00013977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sectPr w:rsidR="00FF15E3" w:rsidSect="00F724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67E98"/>
    <w:rsid w:val="00077F4F"/>
    <w:rsid w:val="00080070"/>
    <w:rsid w:val="000838DA"/>
    <w:rsid w:val="000C6A99"/>
    <w:rsid w:val="000F6F17"/>
    <w:rsid w:val="00167341"/>
    <w:rsid w:val="001C2403"/>
    <w:rsid w:val="0021491D"/>
    <w:rsid w:val="002934A0"/>
    <w:rsid w:val="002A7F92"/>
    <w:rsid w:val="003D32A0"/>
    <w:rsid w:val="003E0435"/>
    <w:rsid w:val="00472031"/>
    <w:rsid w:val="00472822"/>
    <w:rsid w:val="004D7876"/>
    <w:rsid w:val="00506530"/>
    <w:rsid w:val="00542526"/>
    <w:rsid w:val="005A4B39"/>
    <w:rsid w:val="005C33A8"/>
    <w:rsid w:val="00635D00"/>
    <w:rsid w:val="006E0BD5"/>
    <w:rsid w:val="007B6962"/>
    <w:rsid w:val="007E7CEA"/>
    <w:rsid w:val="008128FF"/>
    <w:rsid w:val="008A7CF6"/>
    <w:rsid w:val="008F4398"/>
    <w:rsid w:val="00950E48"/>
    <w:rsid w:val="00985B54"/>
    <w:rsid w:val="009A7FA5"/>
    <w:rsid w:val="009C66F2"/>
    <w:rsid w:val="00B36CF0"/>
    <w:rsid w:val="00B4181D"/>
    <w:rsid w:val="00BB06BB"/>
    <w:rsid w:val="00BD7C62"/>
    <w:rsid w:val="00C140A2"/>
    <w:rsid w:val="00CD5726"/>
    <w:rsid w:val="00D24CB6"/>
    <w:rsid w:val="00DD6F95"/>
    <w:rsid w:val="00EA5EF3"/>
    <w:rsid w:val="00EB6628"/>
    <w:rsid w:val="00EF7613"/>
    <w:rsid w:val="00F24856"/>
    <w:rsid w:val="00F33B3D"/>
    <w:rsid w:val="00F509C9"/>
    <w:rsid w:val="00F724B6"/>
    <w:rsid w:val="00F73017"/>
    <w:rsid w:val="00FA0B78"/>
    <w:rsid w:val="00FD6CB1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FBD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75</cp:revision>
  <cp:lastPrinted>2023-08-04T11:39:00Z</cp:lastPrinted>
  <dcterms:created xsi:type="dcterms:W3CDTF">2022-06-15T07:13:00Z</dcterms:created>
  <dcterms:modified xsi:type="dcterms:W3CDTF">2023-08-04T11:39:00Z</dcterms:modified>
</cp:coreProperties>
</file>