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884A" w14:textId="77777777" w:rsidR="00A23E0E" w:rsidRPr="00304BB7" w:rsidRDefault="00A23E0E" w:rsidP="00A23E0E">
      <w:pPr>
        <w:spacing w:after="0" w:line="240" w:lineRule="auto"/>
        <w:ind w:left="-284" w:firstLine="4537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bookmarkStart w:id="0" w:name="bookmark1"/>
      <w:r w:rsidRPr="00304BB7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D84B7A7" wp14:editId="57865AD5">
            <wp:extent cx="4286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B4205" w14:textId="77777777" w:rsidR="00A23E0E" w:rsidRPr="00304BB7" w:rsidRDefault="00A23E0E" w:rsidP="00A23E0E">
      <w:pPr>
        <w:spacing w:after="0" w:line="240" w:lineRule="auto"/>
        <w:ind w:left="-284" w:firstLine="4112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14:paraId="70408A10" w14:textId="77777777" w:rsidR="00A23E0E" w:rsidRPr="00304BB7" w:rsidRDefault="00A23E0E" w:rsidP="00A23E0E">
      <w:pPr>
        <w:widowControl w:val="0"/>
        <w:tabs>
          <w:tab w:val="center" w:pos="4677"/>
          <w:tab w:val="left" w:pos="74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4B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КИЇВСЬКА ОБЛАСТЬ</w:t>
      </w:r>
      <w:r w:rsidRPr="00304BB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</w:t>
      </w:r>
    </w:p>
    <w:p w14:paraId="76FD7641" w14:textId="77777777" w:rsidR="00A23E0E" w:rsidRPr="00304BB7" w:rsidRDefault="00A23E0E" w:rsidP="00A23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AE91EC" w14:textId="77777777" w:rsidR="00A23E0E" w:rsidRPr="00304BB7" w:rsidRDefault="00A23E0E" w:rsidP="00A23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B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ТЕТІЇВСЬКА МІСЬКА РАДА</w:t>
      </w:r>
    </w:p>
    <w:p w14:paraId="682103BE" w14:textId="77777777" w:rsidR="00A23E0E" w:rsidRPr="00304BB7" w:rsidRDefault="00A23E0E" w:rsidP="00A23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0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14:paraId="55997759" w14:textId="77777777" w:rsidR="00A23E0E" w:rsidRPr="00304BB7" w:rsidRDefault="00A23E0E" w:rsidP="00A23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47DAD" w14:textId="77777777" w:rsidR="00A23E0E" w:rsidRPr="00304BB7" w:rsidRDefault="00A23E0E" w:rsidP="00A23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ТРИНАДЦЯТА</w:t>
      </w:r>
      <w:r w:rsidRPr="0030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СЕСІЯ</w:t>
      </w:r>
      <w:proofErr w:type="gramEnd"/>
    </w:p>
    <w:p w14:paraId="24D648B7" w14:textId="77777777" w:rsidR="00A23E0E" w:rsidRPr="00304BB7" w:rsidRDefault="00A23E0E" w:rsidP="00A23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0597D" w14:textId="77777777" w:rsidR="00A23E0E" w:rsidRPr="00304BB7" w:rsidRDefault="00A23E0E" w:rsidP="00A23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ПРОЄКТ </w:t>
      </w:r>
      <w:r w:rsidRPr="00304B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РІШЕННЯ</w:t>
      </w:r>
    </w:p>
    <w:p w14:paraId="78494A04" w14:textId="4AD0E57A" w:rsidR="00EE6AD6" w:rsidRPr="00A23E0E" w:rsidRDefault="00A23E0E" w:rsidP="00A23E0E">
      <w:pPr>
        <w:widowControl w:val="0"/>
        <w:autoSpaceDE w:val="0"/>
        <w:autoSpaceDN w:val="0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60028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26002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A57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5721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8A5721">
        <w:rPr>
          <w:rFonts w:ascii="Times New Roman" w:hAnsi="Times New Roman" w:cs="Times New Roman"/>
          <w:b/>
          <w:sz w:val="28"/>
          <w:szCs w:val="28"/>
        </w:rPr>
        <w:t xml:space="preserve"> 2021 року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5721">
        <w:rPr>
          <w:rFonts w:ascii="Times New Roman" w:hAnsi="Times New Roman" w:cs="Times New Roman"/>
          <w:b/>
          <w:sz w:val="28"/>
          <w:szCs w:val="28"/>
        </w:rPr>
        <w:t xml:space="preserve"> - 13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72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7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A5721">
        <w:rPr>
          <w:rFonts w:ascii="Times New Roman" w:hAnsi="Times New Roman" w:cs="Times New Roman"/>
          <w:b/>
          <w:sz w:val="28"/>
          <w:szCs w:val="28"/>
        </w:rPr>
        <w:t>І</w:t>
      </w:r>
      <w:bookmarkEnd w:id="0"/>
    </w:p>
    <w:p w14:paraId="2EA96BB2" w14:textId="77777777" w:rsidR="00EE6AD6" w:rsidRDefault="00EE6AD6" w:rsidP="007B7753">
      <w:pPr>
        <w:pStyle w:val="30"/>
        <w:shd w:val="clear" w:color="auto" w:fill="auto"/>
        <w:spacing w:before="0" w:after="0" w:line="276" w:lineRule="auto"/>
        <w:ind w:right="3685"/>
        <w:jc w:val="both"/>
        <w:rPr>
          <w:rStyle w:val="3"/>
          <w:b/>
          <w:bCs/>
          <w:color w:val="000000"/>
          <w:lang w:eastAsia="uk-UA"/>
        </w:rPr>
      </w:pPr>
      <w:r w:rsidRPr="00C777E8">
        <w:rPr>
          <w:rStyle w:val="3"/>
          <w:b/>
          <w:bCs/>
          <w:color w:val="000000"/>
          <w:lang w:eastAsia="uk-UA"/>
        </w:rPr>
        <w:t xml:space="preserve">Про </w:t>
      </w:r>
      <w:proofErr w:type="spellStart"/>
      <w:r w:rsidRPr="00C777E8">
        <w:rPr>
          <w:rStyle w:val="3"/>
          <w:b/>
          <w:bCs/>
          <w:color w:val="000000"/>
          <w:lang w:eastAsia="uk-UA"/>
        </w:rPr>
        <w:t>затвердження</w:t>
      </w:r>
      <w:proofErr w:type="spellEnd"/>
      <w:r w:rsidRPr="00C777E8">
        <w:rPr>
          <w:rStyle w:val="3"/>
          <w:b/>
          <w:bCs/>
          <w:color w:val="000000"/>
          <w:lang w:eastAsia="uk-UA"/>
        </w:rPr>
        <w:t xml:space="preserve"> </w:t>
      </w:r>
      <w:proofErr w:type="spellStart"/>
      <w:r w:rsidRPr="00C777E8">
        <w:rPr>
          <w:rStyle w:val="3"/>
          <w:b/>
          <w:bCs/>
          <w:color w:val="000000"/>
          <w:lang w:eastAsia="uk-UA"/>
        </w:rPr>
        <w:t>Програми</w:t>
      </w:r>
      <w:proofErr w:type="spellEnd"/>
    </w:p>
    <w:p w14:paraId="34956966" w14:textId="77777777" w:rsidR="00EE6AD6" w:rsidRPr="007F2EE6" w:rsidRDefault="00EE6AD6" w:rsidP="007B7753">
      <w:pPr>
        <w:pStyle w:val="30"/>
        <w:tabs>
          <w:tab w:val="left" w:pos="5103"/>
        </w:tabs>
        <w:spacing w:before="0" w:after="0" w:line="276" w:lineRule="auto"/>
        <w:ind w:right="3685"/>
        <w:jc w:val="left"/>
        <w:rPr>
          <w:lang w:val="uk-UA"/>
        </w:rPr>
      </w:pPr>
      <w:proofErr w:type="spellStart"/>
      <w:r>
        <w:t>поліпшення</w:t>
      </w:r>
      <w:proofErr w:type="spellEnd"/>
      <w:r>
        <w:t xml:space="preserve"> </w:t>
      </w:r>
      <w:proofErr w:type="spellStart"/>
      <w:r>
        <w:t>матеріального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дітей-сиріт</w:t>
      </w:r>
      <w:proofErr w:type="spellEnd"/>
      <w:r>
        <w:t xml:space="preserve"> і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позбавлених</w:t>
      </w:r>
      <w:proofErr w:type="spellEnd"/>
      <w:r>
        <w:t xml:space="preserve">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r>
        <w:t>піклування</w:t>
      </w:r>
      <w:proofErr w:type="spellEnd"/>
      <w:r>
        <w:rPr>
          <w:lang w:val="uk-UA"/>
        </w:rPr>
        <w:t xml:space="preserve"> </w:t>
      </w:r>
      <w:r w:rsidR="007F2EE6" w:rsidRPr="007F2EE6">
        <w:rPr>
          <w:lang w:val="uk-UA"/>
        </w:rPr>
        <w:t xml:space="preserve">Тетіївської міської </w:t>
      </w:r>
      <w:r w:rsidR="007F2EE6">
        <w:rPr>
          <w:lang w:val="uk-UA"/>
        </w:rPr>
        <w:t>територіальної громади</w:t>
      </w:r>
      <w:r w:rsidR="007F2EE6" w:rsidRPr="007F2EE6">
        <w:rPr>
          <w:lang w:val="uk-UA"/>
        </w:rPr>
        <w:t xml:space="preserve"> </w:t>
      </w:r>
      <w:r>
        <w:t>на 2022 – 2024 роки</w:t>
      </w:r>
    </w:p>
    <w:p w14:paraId="62F950CF" w14:textId="77777777" w:rsidR="00EE6AD6" w:rsidRDefault="00EE6AD6" w:rsidP="00EE6AD6">
      <w:pPr>
        <w:pStyle w:val="30"/>
        <w:shd w:val="clear" w:color="auto" w:fill="auto"/>
        <w:spacing w:before="0" w:after="120"/>
        <w:ind w:right="3740"/>
        <w:jc w:val="left"/>
      </w:pPr>
    </w:p>
    <w:p w14:paraId="119DFE7A" w14:textId="77777777" w:rsidR="00EE6AD6" w:rsidRDefault="00EE6AD6" w:rsidP="00EE6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0C7">
        <w:rPr>
          <w:rFonts w:ascii="Times New Roman" w:hAnsi="Times New Roman" w:cs="Times New Roman"/>
          <w:sz w:val="28"/>
          <w:szCs w:val="28"/>
          <w:lang w:val="uk-UA"/>
        </w:rPr>
        <w:t>Відп</w:t>
      </w:r>
      <w:r w:rsidR="00194927">
        <w:rPr>
          <w:rFonts w:ascii="Times New Roman" w:hAnsi="Times New Roman" w:cs="Times New Roman"/>
          <w:sz w:val="28"/>
          <w:szCs w:val="28"/>
          <w:lang w:val="uk-UA"/>
        </w:rPr>
        <w:t>овідно до Конституції України, законів</w:t>
      </w:r>
      <w:r w:rsidRPr="00B960C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освіту», «Про дошкільну освіту», </w:t>
      </w:r>
      <w:r w:rsidR="00194927">
        <w:rPr>
          <w:rFonts w:ascii="Times New Roman" w:hAnsi="Times New Roman" w:cs="Times New Roman"/>
          <w:sz w:val="28"/>
          <w:szCs w:val="28"/>
          <w:lang w:val="uk-UA"/>
        </w:rPr>
        <w:t xml:space="preserve">«Про повну загальну середню </w:t>
      </w:r>
      <w:r w:rsidRPr="00B960C7">
        <w:rPr>
          <w:rFonts w:ascii="Times New Roman" w:hAnsi="Times New Roman" w:cs="Times New Roman"/>
          <w:sz w:val="28"/>
          <w:szCs w:val="28"/>
          <w:lang w:val="uk-UA"/>
        </w:rPr>
        <w:t xml:space="preserve">освіту»,  </w:t>
      </w:r>
      <w:r w:rsidRPr="00EE6AD6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05 квітня 1994 року № 226 «Про поліпшення виховання, навчання, соціального захисту та матеріального забезпечення дітей-сиріт і дітей, позбав</w:t>
      </w:r>
      <w:r>
        <w:rPr>
          <w:rFonts w:ascii="Times New Roman" w:hAnsi="Times New Roman" w:cs="Times New Roman"/>
          <w:sz w:val="28"/>
          <w:szCs w:val="28"/>
          <w:lang w:val="uk-UA"/>
        </w:rPr>
        <w:t>лених батьківського піклування»</w:t>
      </w:r>
      <w:r w:rsidRPr="00EE6AD6">
        <w:rPr>
          <w:lang w:val="uk-UA"/>
        </w:rPr>
        <w:t xml:space="preserve"> </w:t>
      </w:r>
      <w:r w:rsidRPr="00EE6AD6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lang w:val="uk-UA"/>
        </w:rPr>
        <w:t xml:space="preserve"> </w:t>
      </w:r>
      <w:r w:rsidRPr="00EE6AD6">
        <w:rPr>
          <w:rFonts w:ascii="Times New Roman" w:hAnsi="Times New Roman" w:cs="Times New Roman"/>
          <w:sz w:val="28"/>
          <w:szCs w:val="28"/>
          <w:lang w:val="uk-UA"/>
        </w:rPr>
        <w:t>з метою поліпшення матеріального забезпечення дітей-сиріт і дітей, позбавлених батьківського піклування</w:t>
      </w:r>
      <w:r w:rsidR="007F2EE6">
        <w:rPr>
          <w:rFonts w:ascii="Times New Roman" w:hAnsi="Times New Roman" w:cs="Times New Roman"/>
          <w:sz w:val="28"/>
          <w:szCs w:val="28"/>
          <w:lang w:val="uk-UA"/>
        </w:rPr>
        <w:t>, Тетіївська міська рада</w:t>
      </w:r>
    </w:p>
    <w:p w14:paraId="753849A9" w14:textId="77777777" w:rsidR="00EE6AD6" w:rsidRPr="00F401E4" w:rsidRDefault="00EE6AD6" w:rsidP="00EE6AD6">
      <w:pPr>
        <w:spacing w:line="276" w:lineRule="auto"/>
        <w:ind w:firstLine="360"/>
        <w:jc w:val="both"/>
        <w:rPr>
          <w:sz w:val="28"/>
          <w:szCs w:val="28"/>
          <w:lang w:val="uk-UA"/>
        </w:rPr>
      </w:pPr>
    </w:p>
    <w:p w14:paraId="0B6ED335" w14:textId="77777777" w:rsidR="00EE6AD6" w:rsidRPr="00C777E8" w:rsidRDefault="00EE6AD6" w:rsidP="00EE6AD6">
      <w:pPr>
        <w:pStyle w:val="10"/>
        <w:keepNext/>
        <w:keepLines/>
        <w:shd w:val="clear" w:color="auto" w:fill="auto"/>
        <w:spacing w:after="129" w:line="280" w:lineRule="exact"/>
        <w:jc w:val="left"/>
      </w:pPr>
      <w:bookmarkStart w:id="1" w:name="bookmark2"/>
      <w:r w:rsidRPr="00C777E8">
        <w:rPr>
          <w:rStyle w:val="1"/>
          <w:b/>
          <w:bCs/>
          <w:color w:val="000000"/>
          <w:lang w:eastAsia="uk-UA"/>
        </w:rPr>
        <w:t>ВИРІШИЛА:</w:t>
      </w:r>
      <w:bookmarkEnd w:id="1"/>
    </w:p>
    <w:p w14:paraId="35A940A4" w14:textId="77777777" w:rsidR="00320032" w:rsidRPr="00320032" w:rsidRDefault="00EE6AD6" w:rsidP="007F2EE6">
      <w:pPr>
        <w:pStyle w:val="21"/>
        <w:numPr>
          <w:ilvl w:val="0"/>
          <w:numId w:val="10"/>
        </w:numPr>
        <w:tabs>
          <w:tab w:val="left" w:pos="567"/>
        </w:tabs>
        <w:spacing w:before="240" w:after="24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eastAsia="uk-UA"/>
        </w:rPr>
      </w:pP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Затвердити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Програму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поліпшення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матеріального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забезпечення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дітей-сиріт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і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дітей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,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позбавлених</w:t>
      </w:r>
      <w:proofErr w:type="spellEnd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б</w:t>
      </w:r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>атьківського</w:t>
      </w:r>
      <w:proofErr w:type="spellEnd"/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>піклування</w:t>
      </w:r>
      <w:proofErr w:type="spellEnd"/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>Тетіївської</w:t>
      </w:r>
      <w:proofErr w:type="spellEnd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>міської</w:t>
      </w:r>
      <w:proofErr w:type="spellEnd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>територіальної</w:t>
      </w:r>
      <w:proofErr w:type="spellEnd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proofErr w:type="spellStart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>громади</w:t>
      </w:r>
      <w:proofErr w:type="spellEnd"/>
      <w:r w:rsidR="007F2EE6" w:rsidRPr="007F2EE6">
        <w:rPr>
          <w:rStyle w:val="2"/>
          <w:rFonts w:ascii="Times New Roman" w:hAnsi="Times New Roman" w:cs="Times New Roman"/>
          <w:color w:val="000000"/>
          <w:lang w:eastAsia="uk-UA"/>
        </w:rPr>
        <w:t xml:space="preserve"> </w:t>
      </w:r>
      <w:r w:rsidR="000158E8">
        <w:rPr>
          <w:rStyle w:val="2"/>
          <w:rFonts w:ascii="Times New Roman" w:hAnsi="Times New Roman" w:cs="Times New Roman"/>
          <w:color w:val="000000"/>
          <w:lang w:eastAsia="uk-UA"/>
        </w:rPr>
        <w:t>на 2022–</w:t>
      </w:r>
      <w:r w:rsidRPr="00EE6AD6">
        <w:rPr>
          <w:rStyle w:val="2"/>
          <w:rFonts w:ascii="Times New Roman" w:hAnsi="Times New Roman" w:cs="Times New Roman"/>
          <w:color w:val="000000"/>
          <w:lang w:eastAsia="uk-UA"/>
        </w:rPr>
        <w:t>2024 роки</w:t>
      </w:r>
      <w:r w:rsidR="000158E8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0158E8">
        <w:rPr>
          <w:rFonts w:ascii="Times New Roman" w:hAnsi="Times New Roman" w:cs="Times New Roman"/>
          <w:shd w:val="clear" w:color="auto" w:fill="FFFFFF"/>
          <w:lang w:val="uk-UA"/>
        </w:rPr>
        <w:t>(додається)</w:t>
      </w:r>
      <w:r w:rsidR="00320032">
        <w:rPr>
          <w:rStyle w:val="2"/>
          <w:rFonts w:ascii="Times New Roman" w:hAnsi="Times New Roman" w:cs="Times New Roman"/>
          <w:color w:val="000000"/>
          <w:lang w:val="uk-UA" w:eastAsia="uk-UA"/>
        </w:rPr>
        <w:t>.</w:t>
      </w:r>
    </w:p>
    <w:p w14:paraId="3921A9BF" w14:textId="77777777" w:rsidR="00320032" w:rsidRDefault="00320032" w:rsidP="00D757F6">
      <w:pPr>
        <w:pStyle w:val="21"/>
        <w:numPr>
          <w:ilvl w:val="0"/>
          <w:numId w:val="10"/>
        </w:numPr>
        <w:tabs>
          <w:tab w:val="left" w:pos="567"/>
        </w:tabs>
        <w:spacing w:before="240" w:after="24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320032">
        <w:rPr>
          <w:rStyle w:val="2"/>
          <w:rFonts w:ascii="Times New Roman" w:hAnsi="Times New Roman" w:cs="Times New Roman"/>
          <w:color w:val="000000"/>
          <w:lang w:val="uk-UA" w:eastAsia="uk-UA"/>
        </w:rPr>
        <w:t>Вважати  таким, що втратило чинність рішення 14-ої сесії  Тетіївської міської ради від 21.12.2018 р. № 419 -14-</w:t>
      </w:r>
      <w:r w:rsidRPr="00320032">
        <w:rPr>
          <w:rStyle w:val="2"/>
          <w:rFonts w:ascii="Times New Roman" w:hAnsi="Times New Roman" w:cs="Times New Roman"/>
          <w:color w:val="000000"/>
          <w:lang w:eastAsia="uk-UA"/>
        </w:rPr>
        <w:t>VII</w:t>
      </w:r>
      <w:r w:rsidRPr="00320032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«Про затвердження Програми поліпшення матеріального забезпечення дітей-сиріт і дітей позбавлених батьківського піклування на 2019-2021 роки».</w:t>
      </w:r>
    </w:p>
    <w:p w14:paraId="5B79D9E1" w14:textId="77777777" w:rsidR="00EE6AD6" w:rsidRPr="00320032" w:rsidRDefault="00EE6AD6" w:rsidP="00D757F6">
      <w:pPr>
        <w:pStyle w:val="21"/>
        <w:numPr>
          <w:ilvl w:val="0"/>
          <w:numId w:val="10"/>
        </w:numPr>
        <w:tabs>
          <w:tab w:val="left" w:pos="567"/>
        </w:tabs>
        <w:spacing w:before="240" w:after="240" w:line="276" w:lineRule="auto"/>
        <w:ind w:firstLine="0"/>
        <w:jc w:val="both"/>
        <w:rPr>
          <w:rFonts w:ascii="Times New Roman" w:hAnsi="Times New Roman" w:cs="Times New Roman"/>
          <w:color w:val="000000"/>
          <w:shd w:val="clear" w:color="auto" w:fill="FFFFFF"/>
          <w:lang w:val="uk-UA" w:eastAsia="uk-UA"/>
        </w:rPr>
      </w:pPr>
      <w:r w:rsidRPr="00320032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Управлінню фінансів Тетіївської міської ради під час формування показників міського бюджету на відповідні роки врахувати, за поданням головних розпорядників коштів потребу в асигнуваннях на виконання заходів </w:t>
      </w:r>
      <w:r w:rsidRPr="00320032">
        <w:rPr>
          <w:rStyle w:val="2"/>
          <w:rFonts w:ascii="Times New Roman" w:hAnsi="Times New Roman" w:cs="Times New Roman"/>
          <w:color w:val="000000"/>
          <w:lang w:val="uk-UA" w:eastAsia="uk-UA"/>
        </w:rPr>
        <w:lastRenderedPageBreak/>
        <w:t>Програми, виходячи із фінансових можливостей та їх пріоритетів.</w:t>
      </w:r>
    </w:p>
    <w:p w14:paraId="4C27452F" w14:textId="77777777" w:rsidR="00A37BFE" w:rsidRDefault="00EE6AD6" w:rsidP="00A37BFE">
      <w:pPr>
        <w:pStyle w:val="21"/>
        <w:numPr>
          <w:ilvl w:val="0"/>
          <w:numId w:val="10"/>
        </w:numPr>
        <w:tabs>
          <w:tab w:val="left" w:pos="988"/>
        </w:tabs>
        <w:spacing w:before="0" w:after="0" w:line="276" w:lineRule="auto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Контроль за виконанням </w:t>
      </w:r>
      <w:r w:rsidR="007F2EE6">
        <w:rPr>
          <w:rStyle w:val="2"/>
          <w:rFonts w:ascii="Times New Roman" w:hAnsi="Times New Roman" w:cs="Times New Roman"/>
          <w:color w:val="000000"/>
          <w:lang w:val="uk-UA" w:eastAsia="uk-UA"/>
        </w:rPr>
        <w:t>цього</w:t>
      </w:r>
      <w:r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рішення покласти на постійну депутатську комісію з питань соціального захисту, охорони здоров’я, ос</w:t>
      </w:r>
      <w:r w:rsidR="007F2EE6"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віти, культури, молоді і спорту </w:t>
      </w:r>
      <w:r w:rsid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та відділ освіти </w:t>
      </w:r>
      <w:r w:rsidR="007F2EE6"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Тетіївської міської </w:t>
      </w:r>
      <w:r w:rsidR="007F2EE6">
        <w:rPr>
          <w:rStyle w:val="2"/>
          <w:rFonts w:ascii="Times New Roman" w:hAnsi="Times New Roman" w:cs="Times New Roman"/>
          <w:color w:val="000000"/>
          <w:lang w:val="uk-UA" w:eastAsia="uk-UA"/>
        </w:rPr>
        <w:t>р</w:t>
      </w:r>
      <w:r w:rsidR="007F2EE6" w:rsidRPr="007F2EE6">
        <w:rPr>
          <w:rStyle w:val="2"/>
          <w:rFonts w:ascii="Times New Roman" w:hAnsi="Times New Roman" w:cs="Times New Roman"/>
          <w:color w:val="000000"/>
          <w:lang w:val="uk-UA" w:eastAsia="uk-UA"/>
        </w:rPr>
        <w:t>ади</w:t>
      </w:r>
      <w:r w:rsidR="00A37BFE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(голова комісії – </w:t>
      </w:r>
    </w:p>
    <w:p w14:paraId="6CA8703E" w14:textId="3FFD9E00" w:rsidR="00D757F6" w:rsidRDefault="00A37BFE" w:rsidP="00A37BFE">
      <w:pPr>
        <w:pStyle w:val="21"/>
        <w:tabs>
          <w:tab w:val="left" w:pos="988"/>
        </w:tabs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  <w:r w:rsidRPr="00A37BFE">
        <w:rPr>
          <w:rStyle w:val="2"/>
          <w:rFonts w:ascii="Times New Roman" w:hAnsi="Times New Roman" w:cs="Times New Roman"/>
          <w:color w:val="000000"/>
          <w:lang w:val="uk-UA" w:eastAsia="uk-UA"/>
        </w:rPr>
        <w:t>Лях О.М.)</w:t>
      </w:r>
      <w:r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та на заступника з гуманітарних питань Дячук Н.А.</w:t>
      </w:r>
    </w:p>
    <w:p w14:paraId="50A5771A" w14:textId="77777777" w:rsidR="00A37BFE" w:rsidRDefault="00A37BFE" w:rsidP="00A37BFE">
      <w:pPr>
        <w:pStyle w:val="21"/>
        <w:tabs>
          <w:tab w:val="left" w:pos="988"/>
        </w:tabs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</w:p>
    <w:p w14:paraId="76D6F868" w14:textId="77777777" w:rsidR="00A37BFE" w:rsidRDefault="00A37BFE" w:rsidP="00A37BFE">
      <w:pPr>
        <w:pStyle w:val="21"/>
        <w:tabs>
          <w:tab w:val="left" w:pos="988"/>
        </w:tabs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</w:p>
    <w:p w14:paraId="3004B76D" w14:textId="77777777" w:rsidR="00A37BFE" w:rsidRPr="00A37BFE" w:rsidRDefault="00A37BFE" w:rsidP="00A37BFE">
      <w:pPr>
        <w:pStyle w:val="21"/>
        <w:tabs>
          <w:tab w:val="left" w:pos="988"/>
        </w:tabs>
        <w:spacing w:before="0" w:after="0" w:line="276" w:lineRule="auto"/>
        <w:ind w:firstLine="0"/>
        <w:jc w:val="both"/>
        <w:rPr>
          <w:rStyle w:val="2"/>
          <w:rFonts w:ascii="Times New Roman" w:hAnsi="Times New Roman" w:cs="Times New Roman"/>
          <w:color w:val="000000"/>
          <w:lang w:val="uk-UA" w:eastAsia="uk-UA"/>
        </w:rPr>
      </w:pPr>
    </w:p>
    <w:p w14:paraId="14E6DCC2" w14:textId="77777777" w:rsidR="00EE6AD6" w:rsidRPr="00A37BFE" w:rsidRDefault="00EE6AD6" w:rsidP="00EE6AD6">
      <w:pPr>
        <w:pStyle w:val="21"/>
        <w:shd w:val="clear" w:color="auto" w:fill="auto"/>
        <w:tabs>
          <w:tab w:val="left" w:pos="988"/>
        </w:tabs>
        <w:spacing w:before="0" w:after="0" w:line="322" w:lineRule="exact"/>
        <w:ind w:firstLine="0"/>
        <w:jc w:val="center"/>
        <w:rPr>
          <w:rFonts w:ascii="Times New Roman" w:hAnsi="Times New Roman" w:cs="Times New Roman"/>
        </w:rPr>
      </w:pPr>
      <w:proofErr w:type="spellStart"/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>Міський</w:t>
      </w:r>
      <w:proofErr w:type="spellEnd"/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 xml:space="preserve"> голова</w:t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="00320032" w:rsidRPr="00A37BFE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                </w:t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</w:r>
      <w:r w:rsidRPr="00A37BFE">
        <w:rPr>
          <w:rStyle w:val="2"/>
          <w:rFonts w:ascii="Times New Roman" w:hAnsi="Times New Roman" w:cs="Times New Roman"/>
          <w:color w:val="000000"/>
          <w:lang w:eastAsia="uk-UA"/>
        </w:rPr>
        <w:tab/>
        <w:t>Богдан БАЛАГУРА</w:t>
      </w:r>
    </w:p>
    <w:p w14:paraId="77AFB70B" w14:textId="77777777" w:rsidR="00EE6AD6" w:rsidRPr="00A37BFE" w:rsidRDefault="00EE6AD6" w:rsidP="00EE6AD6">
      <w:pPr>
        <w:jc w:val="center"/>
        <w:rPr>
          <w:rFonts w:cs="Times New Roman"/>
          <w:sz w:val="2"/>
          <w:szCs w:val="2"/>
          <w:lang w:eastAsia="ru-RU"/>
        </w:rPr>
      </w:pPr>
    </w:p>
    <w:p w14:paraId="6C0962E5" w14:textId="77777777" w:rsidR="00196DC9" w:rsidRPr="00A37BFE" w:rsidRDefault="00196DC9" w:rsidP="00A23E0E">
      <w:pPr>
        <w:pStyle w:val="40"/>
        <w:shd w:val="clear" w:color="auto" w:fill="auto"/>
        <w:spacing w:before="0"/>
        <w:ind w:right="480"/>
        <w:jc w:val="left"/>
        <w:rPr>
          <w:rStyle w:val="4"/>
          <w:color w:val="000000"/>
          <w:lang w:eastAsia="uk-UA"/>
        </w:rPr>
      </w:pPr>
    </w:p>
    <w:p w14:paraId="3F23CBC6" w14:textId="77777777" w:rsidR="00196DC9" w:rsidRDefault="00196DC9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7FA331D3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32BB64F6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5A1D0E34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27B6BCC1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2874061E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061B63C0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63CE6EBA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017AB555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5B8B3699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06BA78AF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3AB47C22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390B04C9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76C36417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213788B1" w14:textId="77777777" w:rsidR="00A37BFE" w:rsidRPr="00A37BFE" w:rsidRDefault="00A37BFE" w:rsidP="00A37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37B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Додаток  </w:t>
      </w:r>
    </w:p>
    <w:p w14:paraId="6A83C032" w14:textId="77777777" w:rsidR="00A37BFE" w:rsidRPr="00A37BFE" w:rsidRDefault="00A37BFE" w:rsidP="00A37BFE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тринадцятої  сесії Тетіївської міської ради 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скликання </w:t>
      </w:r>
    </w:p>
    <w:p w14:paraId="5B712C75" w14:textId="77777777" w:rsidR="00A37BFE" w:rsidRPr="00A37BFE" w:rsidRDefault="00A37BFE" w:rsidP="00A37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24.12.2021   №     - 13 - </w:t>
      </w:r>
      <w:r w:rsidRPr="00A37B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40E3B4BA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7D141A27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073C5098" w14:textId="77777777" w:rsidR="00A37BFE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2FEC859A" w14:textId="77777777" w:rsidR="00A37BFE" w:rsidRPr="00320032" w:rsidRDefault="00A37BFE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lang w:eastAsia="uk-UA"/>
        </w:rPr>
      </w:pPr>
    </w:p>
    <w:p w14:paraId="5B4D4A03" w14:textId="77777777" w:rsidR="00196DC9" w:rsidRPr="00A37BFE" w:rsidRDefault="00196DC9" w:rsidP="00196DC9">
      <w:pPr>
        <w:pStyle w:val="40"/>
        <w:shd w:val="clear" w:color="auto" w:fill="auto"/>
        <w:spacing w:before="0" w:line="360" w:lineRule="auto"/>
        <w:ind w:right="480"/>
        <w:rPr>
          <w:rStyle w:val="4"/>
          <w:b/>
          <w:color w:val="000000"/>
          <w:sz w:val="32"/>
          <w:szCs w:val="32"/>
          <w:lang w:eastAsia="uk-UA"/>
        </w:rPr>
      </w:pPr>
      <w:proofErr w:type="spellStart"/>
      <w:r w:rsidRPr="00A37BFE">
        <w:rPr>
          <w:rStyle w:val="4"/>
          <w:b/>
          <w:color w:val="000000"/>
          <w:sz w:val="32"/>
          <w:szCs w:val="32"/>
          <w:lang w:eastAsia="uk-UA"/>
        </w:rPr>
        <w:t>Програма</w:t>
      </w:r>
      <w:proofErr w:type="spellEnd"/>
    </w:p>
    <w:p w14:paraId="3F1D4230" w14:textId="77777777" w:rsidR="00320032" w:rsidRPr="00A37BFE" w:rsidRDefault="00196DC9" w:rsidP="00196DC9">
      <w:pPr>
        <w:pStyle w:val="21"/>
        <w:spacing w:before="0" w:after="0" w:line="360" w:lineRule="auto"/>
        <w:ind w:right="620"/>
        <w:jc w:val="center"/>
        <w:rPr>
          <w:rStyle w:val="4"/>
          <w:b/>
          <w:color w:val="000000"/>
          <w:sz w:val="32"/>
          <w:szCs w:val="32"/>
          <w:lang w:val="uk-UA" w:eastAsia="uk-UA"/>
        </w:rPr>
      </w:pPr>
      <w:proofErr w:type="spellStart"/>
      <w:r w:rsidRPr="00A37BFE">
        <w:rPr>
          <w:rStyle w:val="4"/>
          <w:b/>
          <w:color w:val="000000"/>
          <w:sz w:val="32"/>
          <w:szCs w:val="32"/>
          <w:lang w:eastAsia="uk-UA"/>
        </w:rPr>
        <w:t>поліпшення</w:t>
      </w:r>
      <w:proofErr w:type="spellEnd"/>
      <w:r w:rsidRPr="00A37BFE">
        <w:rPr>
          <w:rStyle w:val="4"/>
          <w:b/>
          <w:color w:val="000000"/>
          <w:sz w:val="32"/>
          <w:szCs w:val="32"/>
          <w:lang w:eastAsia="uk-UA"/>
        </w:rPr>
        <w:t xml:space="preserve"> </w:t>
      </w:r>
      <w:proofErr w:type="spellStart"/>
      <w:r w:rsidRPr="00A37BFE">
        <w:rPr>
          <w:rStyle w:val="4"/>
          <w:b/>
          <w:color w:val="000000"/>
          <w:sz w:val="32"/>
          <w:szCs w:val="32"/>
          <w:lang w:eastAsia="uk-UA"/>
        </w:rPr>
        <w:t>матеріального</w:t>
      </w:r>
      <w:proofErr w:type="spellEnd"/>
      <w:r w:rsidRPr="00A37BFE">
        <w:rPr>
          <w:rStyle w:val="4"/>
          <w:b/>
          <w:color w:val="000000"/>
          <w:sz w:val="32"/>
          <w:szCs w:val="32"/>
          <w:lang w:eastAsia="uk-UA"/>
        </w:rPr>
        <w:t xml:space="preserve"> </w:t>
      </w:r>
      <w:proofErr w:type="spellStart"/>
      <w:r w:rsidRPr="00A37BFE">
        <w:rPr>
          <w:rStyle w:val="4"/>
          <w:b/>
          <w:color w:val="000000"/>
          <w:sz w:val="32"/>
          <w:szCs w:val="32"/>
          <w:lang w:eastAsia="uk-UA"/>
        </w:rPr>
        <w:t>забезпечення</w:t>
      </w:r>
      <w:proofErr w:type="spellEnd"/>
      <w:r w:rsidRPr="00A37BFE">
        <w:rPr>
          <w:rStyle w:val="4"/>
          <w:b/>
          <w:color w:val="000000"/>
          <w:sz w:val="32"/>
          <w:szCs w:val="32"/>
          <w:lang w:eastAsia="uk-UA"/>
        </w:rPr>
        <w:t xml:space="preserve"> </w:t>
      </w:r>
      <w:proofErr w:type="spellStart"/>
      <w:r w:rsidRPr="00A37BFE">
        <w:rPr>
          <w:rStyle w:val="4"/>
          <w:b/>
          <w:color w:val="000000"/>
          <w:sz w:val="32"/>
          <w:szCs w:val="32"/>
          <w:lang w:eastAsia="uk-UA"/>
        </w:rPr>
        <w:t>дітей-сиріт</w:t>
      </w:r>
      <w:proofErr w:type="spellEnd"/>
      <w:r w:rsidRPr="00A37BFE">
        <w:rPr>
          <w:rStyle w:val="4"/>
          <w:b/>
          <w:color w:val="000000"/>
          <w:sz w:val="32"/>
          <w:szCs w:val="32"/>
          <w:lang w:eastAsia="uk-UA"/>
        </w:rPr>
        <w:t xml:space="preserve"> і </w:t>
      </w:r>
    </w:p>
    <w:p w14:paraId="6080F0E5" w14:textId="77777777" w:rsidR="00196DC9" w:rsidRPr="00A37BFE" w:rsidRDefault="00196DC9" w:rsidP="00196DC9">
      <w:pPr>
        <w:pStyle w:val="21"/>
        <w:spacing w:before="0" w:after="0" w:line="360" w:lineRule="auto"/>
        <w:ind w:right="620"/>
        <w:jc w:val="center"/>
        <w:rPr>
          <w:rStyle w:val="4"/>
          <w:b/>
          <w:color w:val="000000"/>
          <w:sz w:val="32"/>
          <w:szCs w:val="32"/>
          <w:lang w:val="uk-UA" w:eastAsia="uk-UA"/>
        </w:rPr>
      </w:pPr>
      <w:r w:rsidRPr="00A37BFE">
        <w:rPr>
          <w:rStyle w:val="4"/>
          <w:b/>
          <w:color w:val="000000"/>
          <w:sz w:val="32"/>
          <w:szCs w:val="32"/>
          <w:lang w:val="uk-UA" w:eastAsia="uk-UA"/>
        </w:rPr>
        <w:t>дітей, позбавлених батьківського піклування</w:t>
      </w:r>
      <w:r w:rsidR="0003249A" w:rsidRPr="00A37BFE">
        <w:rPr>
          <w:sz w:val="32"/>
          <w:szCs w:val="32"/>
          <w:lang w:val="uk-UA"/>
        </w:rPr>
        <w:t xml:space="preserve"> </w:t>
      </w:r>
      <w:r w:rsidR="0003249A" w:rsidRPr="00A37BFE">
        <w:rPr>
          <w:rStyle w:val="4"/>
          <w:b/>
          <w:color w:val="000000"/>
          <w:sz w:val="32"/>
          <w:szCs w:val="32"/>
          <w:lang w:val="uk-UA" w:eastAsia="uk-UA"/>
        </w:rPr>
        <w:t>Тетіївської міської територіальної громади</w:t>
      </w:r>
    </w:p>
    <w:p w14:paraId="4DA669A4" w14:textId="77777777" w:rsidR="00196DC9" w:rsidRPr="00A37BFE" w:rsidRDefault="00196DC9" w:rsidP="00196DC9">
      <w:pPr>
        <w:pStyle w:val="21"/>
        <w:shd w:val="clear" w:color="auto" w:fill="auto"/>
        <w:spacing w:before="0" w:after="0" w:line="360" w:lineRule="auto"/>
        <w:ind w:right="620" w:firstLine="0"/>
        <w:jc w:val="center"/>
        <w:rPr>
          <w:rStyle w:val="2"/>
          <w:rFonts w:ascii="Times New Roman" w:hAnsi="Times New Roman" w:cs="Times New Roman"/>
          <w:b/>
          <w:color w:val="000000"/>
          <w:sz w:val="32"/>
          <w:szCs w:val="32"/>
          <w:lang w:eastAsia="uk-UA"/>
        </w:rPr>
      </w:pPr>
      <w:r w:rsidRPr="00A37BFE">
        <w:rPr>
          <w:rStyle w:val="4"/>
          <w:b/>
          <w:color w:val="000000"/>
          <w:sz w:val="32"/>
          <w:szCs w:val="32"/>
          <w:lang w:eastAsia="uk-UA"/>
        </w:rPr>
        <w:t>на 2022 – 2024 роки</w:t>
      </w:r>
    </w:p>
    <w:p w14:paraId="042F9A5D" w14:textId="77777777" w:rsidR="00196DC9" w:rsidRPr="00A37BFE" w:rsidRDefault="00196DC9" w:rsidP="00196DC9">
      <w:pPr>
        <w:pStyle w:val="21"/>
        <w:shd w:val="clear" w:color="auto" w:fill="auto"/>
        <w:spacing w:before="0" w:after="0" w:line="360" w:lineRule="auto"/>
        <w:ind w:right="620" w:firstLine="0"/>
        <w:jc w:val="center"/>
        <w:rPr>
          <w:rStyle w:val="2"/>
          <w:color w:val="000000"/>
          <w:sz w:val="32"/>
          <w:szCs w:val="32"/>
          <w:lang w:eastAsia="uk-UA"/>
        </w:rPr>
      </w:pPr>
    </w:p>
    <w:p w14:paraId="314196D6" w14:textId="77777777" w:rsidR="00196DC9" w:rsidRPr="00A37BFE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sz w:val="32"/>
          <w:szCs w:val="32"/>
          <w:lang w:eastAsia="uk-UA"/>
        </w:rPr>
      </w:pPr>
    </w:p>
    <w:p w14:paraId="3C445A4C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2548E52F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788D122A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56FECA25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079DD512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4D03CF08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262A484A" w14:textId="77777777" w:rsidR="00196DC9" w:rsidRPr="006D0165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3F240551" w14:textId="77777777" w:rsidR="00196DC9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75D9BC5D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3D1C2DC1" w14:textId="77777777" w:rsidR="00A37BFE" w:rsidRPr="006D0165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eastAsia="uk-UA"/>
        </w:rPr>
      </w:pPr>
    </w:p>
    <w:p w14:paraId="688E5A4E" w14:textId="77777777" w:rsidR="00196DC9" w:rsidRPr="007C7FB1" w:rsidRDefault="00196DC9" w:rsidP="007C7FB1">
      <w:pPr>
        <w:pStyle w:val="21"/>
        <w:shd w:val="clear" w:color="auto" w:fill="auto"/>
        <w:spacing w:before="0" w:after="0" w:line="326" w:lineRule="exact"/>
        <w:ind w:right="620" w:firstLine="0"/>
        <w:rPr>
          <w:rStyle w:val="2"/>
          <w:color w:val="000000"/>
          <w:lang w:val="uk-UA" w:eastAsia="uk-UA"/>
        </w:rPr>
      </w:pPr>
    </w:p>
    <w:p w14:paraId="382B5880" w14:textId="77777777" w:rsidR="00196DC9" w:rsidRDefault="00196DC9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1FCE2922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430CBC11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5A97B34A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08C5F2EE" w14:textId="77777777" w:rsidR="00A37BFE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2D054E28" w14:textId="77777777" w:rsidR="00A37BFE" w:rsidRPr="00196DC9" w:rsidRDefault="00A37BFE" w:rsidP="00196DC9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eastAsia="uk-UA"/>
        </w:rPr>
      </w:pPr>
    </w:p>
    <w:p w14:paraId="75BF5FE0" w14:textId="77777777" w:rsidR="00186B99" w:rsidRDefault="00186B99" w:rsidP="00186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42920" w14:textId="77777777" w:rsidR="00A37BFE" w:rsidRPr="00186B99" w:rsidRDefault="00A37BFE" w:rsidP="00186B9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49CDFD33" w14:textId="77777777" w:rsidR="00186B99" w:rsidRPr="00197881" w:rsidRDefault="00186B99" w:rsidP="00D5621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84" w:right="375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Мета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7E776BDC" w14:textId="77777777" w:rsidR="00186B99" w:rsidRPr="0003249A" w:rsidRDefault="00186B99" w:rsidP="0003249A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="0003249A" w:rsidRPr="0003249A">
        <w:rPr>
          <w:lang w:val="uk-UA"/>
        </w:rPr>
        <w:t xml:space="preserve"> </w:t>
      </w:r>
      <w:r w:rsidR="0003249A"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матеріального забезпечення дітей-сиріт і дітей, позбавлених батьківського піклування Тетіївської міської територіальної громади</w:t>
      </w:r>
      <w:r w:rsid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249A"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2022 – 2024 роки</w:t>
      </w:r>
      <w:r w:rsid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Програма)</w:t>
      </w: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розроблена з метою поліпшення матеріального забезпечення дітей-сиріт і дітей, позбавлених батьківського піклування (надалі - допомога), а саме безоплатне забезпечення шкільною і спортивною формами та шкільним приладдям дітей-сиріт і дітей, позбавлених батьківського піклування.</w:t>
      </w:r>
    </w:p>
    <w:p w14:paraId="4671CB10" w14:textId="77777777" w:rsidR="00186B99" w:rsidRPr="00186B99" w:rsidRDefault="00186B99" w:rsidP="007230E3">
      <w:pPr>
        <w:shd w:val="clear" w:color="auto" w:fill="FFFFFF"/>
        <w:spacing w:before="225" w:after="225" w:line="276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року № 226 «Про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687ED45" w14:textId="77777777" w:rsidR="00186B99" w:rsidRPr="00197881" w:rsidRDefault="00186B99" w:rsidP="00D56210">
      <w:pPr>
        <w:numPr>
          <w:ilvl w:val="0"/>
          <w:numId w:val="2"/>
        </w:numPr>
        <w:shd w:val="clear" w:color="auto" w:fill="FFFFFF"/>
        <w:spacing w:before="120" w:after="120" w:line="276" w:lineRule="auto"/>
        <w:ind w:left="375" w:right="375" w:hanging="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Особи на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розповсюджуєть</w:t>
      </w:r>
      <w:r w:rsidR="00032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="00032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32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рограма</w:t>
      </w:r>
      <w:proofErr w:type="spellEnd"/>
    </w:p>
    <w:p w14:paraId="77A63C57" w14:textId="77777777" w:rsidR="00186B99" w:rsidRPr="00186B99" w:rsidRDefault="00186B99" w:rsidP="00C843B1">
      <w:pPr>
        <w:shd w:val="clear" w:color="auto" w:fill="FFFFFF"/>
        <w:spacing w:before="225" w:after="225" w:line="276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spellStart"/>
      <w:r w:rsid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сональний</w:t>
      </w:r>
      <w:proofErr w:type="spellEnd"/>
      <w:r w:rsid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елік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службою в справах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49A" w:rsidRPr="000324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65D25D" w14:textId="77777777" w:rsidR="00186B99" w:rsidRPr="00C843B1" w:rsidRDefault="00186B99" w:rsidP="007230E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  <w:r w:rsidR="00C843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043FDE5" w14:textId="77777777" w:rsidR="00186B99" w:rsidRPr="00EE6AD6" w:rsidRDefault="00186B99" w:rsidP="007230E3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20" w:after="120" w:line="276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Дітей-сиріт і дітей, позбавлених батьківського піклування, </w:t>
      </w:r>
      <w:r w:rsidR="002F60D8"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навчаються у закладах </w:t>
      </w:r>
      <w:r w:rsidR="002F6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</w:t>
      </w:r>
      <w:r w:rsidR="002F60D8"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перебувають </w:t>
      </w:r>
      <w:r w:rsidR="002F60D8"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сфері управління Тетіївської </w:t>
      </w:r>
      <w:r w:rsidR="002F6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B70184E" w14:textId="77777777" w:rsidR="00186B99" w:rsidRPr="00EE6AD6" w:rsidRDefault="00186B99" w:rsidP="007230E3">
      <w:pPr>
        <w:numPr>
          <w:ilvl w:val="0"/>
          <w:numId w:val="3"/>
        </w:numPr>
        <w:shd w:val="clear" w:color="auto" w:fill="FFFFFF"/>
        <w:spacing w:before="120" w:after="120" w:line="276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Дітей-сиріт або дітей, позбавлених батьківського піклування, що були переміщені з тимчасово окупованої території України або району проведення антитерористичної операції чи населеного пункту, що розташований на лінії зіткнення.</w:t>
      </w:r>
    </w:p>
    <w:p w14:paraId="66612134" w14:textId="77777777" w:rsidR="00186B99" w:rsidRPr="00197881" w:rsidRDefault="00186B99" w:rsidP="00D56210">
      <w:pPr>
        <w:numPr>
          <w:ilvl w:val="0"/>
          <w:numId w:val="4"/>
        </w:numPr>
        <w:shd w:val="clear" w:color="auto" w:fill="FFFFFF"/>
        <w:spacing w:before="120" w:after="120" w:line="276" w:lineRule="auto"/>
        <w:ind w:left="375" w:right="375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Строки та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етапи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3743C2EC" w14:textId="77777777" w:rsidR="00186B99" w:rsidRPr="00186B99" w:rsidRDefault="00186B99" w:rsidP="00D5621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01 </w:t>
      </w:r>
      <w:proofErr w:type="spellStart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по 31 </w:t>
      </w:r>
      <w:proofErr w:type="spellStart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14:paraId="3D99BB51" w14:textId="77777777" w:rsidR="00186B99" w:rsidRPr="00186B99" w:rsidRDefault="00186B99" w:rsidP="007230E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напрямки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B3D543" w14:textId="77777777" w:rsidR="00186B99" w:rsidRPr="00186B99" w:rsidRDefault="00186B99" w:rsidP="007230E3">
      <w:pPr>
        <w:numPr>
          <w:ilvl w:val="0"/>
          <w:numId w:val="5"/>
        </w:numPr>
        <w:shd w:val="clear" w:color="auto" w:fill="FFFFFF"/>
        <w:spacing w:before="120" w:after="120" w:line="276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</w:t>
      </w:r>
      <w:r w:rsidR="00D5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94615" w14:textId="77777777" w:rsidR="00186B99" w:rsidRPr="00197881" w:rsidRDefault="00186B99" w:rsidP="00D56210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before="120" w:after="120" w:line="276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право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службою </w:t>
      </w:r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справах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="00D56210"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D56210"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D245D6" w14:textId="77777777" w:rsidR="00186B99" w:rsidRPr="00197881" w:rsidRDefault="00D56210" w:rsidP="00D56210">
      <w:pPr>
        <w:numPr>
          <w:ilvl w:val="0"/>
          <w:numId w:val="6"/>
        </w:numPr>
        <w:shd w:val="clear" w:color="auto" w:fill="FFFFFF"/>
        <w:spacing w:before="120" w:after="120" w:line="276" w:lineRule="auto"/>
        <w:ind w:left="375" w:right="375" w:firstLine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6B99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рограми</w:t>
      </w:r>
      <w:proofErr w:type="spellEnd"/>
    </w:p>
    <w:p w14:paraId="62CDCAAD" w14:textId="36BB352B" w:rsidR="00186B99" w:rsidRPr="00186B99" w:rsidRDefault="00186B99" w:rsidP="007230E3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корег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конкретизуватися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D562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цієї</w:t>
      </w:r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пленарних засіданнях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персонального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2E1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547EF" w14:textId="77777777" w:rsidR="00186B99" w:rsidRPr="00197881" w:rsidRDefault="00186B99" w:rsidP="00D56210">
      <w:pPr>
        <w:numPr>
          <w:ilvl w:val="0"/>
          <w:numId w:val="7"/>
        </w:numPr>
        <w:shd w:val="clear" w:color="auto" w:fill="FFFFFF"/>
        <w:spacing w:before="120" w:after="120" w:line="276" w:lineRule="auto"/>
        <w:ind w:left="375" w:right="375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Джерела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заходів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760563AD" w14:textId="44EF002C" w:rsidR="00186B99" w:rsidRPr="00186B99" w:rsidRDefault="00186B99" w:rsidP="007230E3">
      <w:pPr>
        <w:shd w:val="clear" w:color="auto" w:fill="FFFFFF"/>
        <w:spacing w:before="225" w:after="225" w:line="276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в межах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фонду, 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незаборонених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DEB78" w14:textId="267C946A" w:rsidR="00186B99" w:rsidRPr="00186B99" w:rsidRDefault="00186B99" w:rsidP="007230E3">
      <w:pPr>
        <w:shd w:val="clear" w:color="auto" w:fill="FFFFFF"/>
        <w:spacing w:before="225" w:after="225" w:line="276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розрахунку на одну дитину</w:t>
      </w:r>
      <w:r w:rsidR="0019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грн. </w:t>
      </w:r>
    </w:p>
    <w:p w14:paraId="43CDE6FF" w14:textId="77777777" w:rsidR="00186B99" w:rsidRPr="00197881" w:rsidRDefault="00186B99" w:rsidP="00D56210">
      <w:pPr>
        <w:numPr>
          <w:ilvl w:val="0"/>
          <w:numId w:val="8"/>
        </w:numPr>
        <w:shd w:val="clear" w:color="auto" w:fill="FFFFFF"/>
        <w:spacing w:before="120" w:after="120" w:line="276" w:lineRule="auto"/>
        <w:ind w:left="375" w:right="375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за ходом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4D23AFB5" w14:textId="77777777" w:rsidR="00186B99" w:rsidRPr="00186B99" w:rsidRDefault="00186B99" w:rsidP="007230E3">
      <w:pPr>
        <w:shd w:val="clear" w:color="auto" w:fill="FFFFFF"/>
        <w:spacing w:before="225" w:after="225" w:line="276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 w:rsidR="0019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14:paraId="6D18A23F" w14:textId="77777777" w:rsidR="00186B99" w:rsidRPr="00197881" w:rsidRDefault="00186B99" w:rsidP="007230E3">
      <w:pPr>
        <w:shd w:val="clear" w:color="auto" w:fill="FFFFFF"/>
        <w:spacing w:before="225" w:after="225" w:line="276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  <w:r w:rsidR="0019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5152F83" w14:textId="77777777" w:rsidR="00186B99" w:rsidRPr="00197881" w:rsidRDefault="00186B99" w:rsidP="00D56210">
      <w:pPr>
        <w:numPr>
          <w:ilvl w:val="0"/>
          <w:numId w:val="9"/>
        </w:numPr>
        <w:shd w:val="clear" w:color="auto" w:fill="FFFFFF"/>
        <w:spacing w:before="120" w:after="120" w:line="276" w:lineRule="auto"/>
        <w:ind w:left="375" w:right="375" w:hanging="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14:paraId="78CCB2B1" w14:textId="14567137" w:rsidR="00186B99" w:rsidRPr="00197881" w:rsidRDefault="00186B99" w:rsidP="007230E3">
      <w:pPr>
        <w:shd w:val="clear" w:color="auto" w:fill="FFFFFF"/>
        <w:spacing w:before="225" w:after="225" w:line="276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спортивною формами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приладдям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7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FF0250A" w14:textId="77777777" w:rsidR="00186B99" w:rsidRPr="00186B99" w:rsidRDefault="00186B99" w:rsidP="007230E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C9CA79" w14:textId="53420220" w:rsidR="00F604B4" w:rsidRPr="00A23E0E" w:rsidRDefault="00186B99" w:rsidP="0019788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="002E1F5B" w:rsidRPr="00A23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                </w:t>
      </w:r>
      <w:r w:rsidR="00197881" w:rsidRPr="00A23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A2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  <w:r w:rsidR="00197881" w:rsidRPr="00A23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 ІВАНЮТА</w:t>
      </w:r>
    </w:p>
    <w:sectPr w:rsidR="00F604B4" w:rsidRPr="00A23E0E" w:rsidSect="00320032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446050"/>
    <w:multiLevelType w:val="multilevel"/>
    <w:tmpl w:val="38FA3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75FDD"/>
    <w:multiLevelType w:val="multilevel"/>
    <w:tmpl w:val="BE2AD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7663E"/>
    <w:multiLevelType w:val="multilevel"/>
    <w:tmpl w:val="508E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915A7"/>
    <w:multiLevelType w:val="multilevel"/>
    <w:tmpl w:val="9668BD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C3D0C"/>
    <w:multiLevelType w:val="multilevel"/>
    <w:tmpl w:val="5C4E9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432B1B"/>
    <w:multiLevelType w:val="multilevel"/>
    <w:tmpl w:val="D004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07E12"/>
    <w:multiLevelType w:val="multilevel"/>
    <w:tmpl w:val="A9546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F42F7"/>
    <w:multiLevelType w:val="multilevel"/>
    <w:tmpl w:val="7618D0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630F1"/>
    <w:multiLevelType w:val="multilevel"/>
    <w:tmpl w:val="B038D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2"/>
    </w:lvlOverride>
  </w:num>
  <w:num w:numId="3">
    <w:abstractNumId w:val="6"/>
  </w:num>
  <w:num w:numId="4">
    <w:abstractNumId w:val="8"/>
    <w:lvlOverride w:ilvl="0">
      <w:startOverride w:val="3"/>
    </w:lvlOverride>
  </w:num>
  <w:num w:numId="5">
    <w:abstractNumId w:val="3"/>
  </w:num>
  <w:num w:numId="6">
    <w:abstractNumId w:val="1"/>
    <w:lvlOverride w:ilvl="0">
      <w:startOverride w:val="4"/>
    </w:lvlOverride>
  </w:num>
  <w:num w:numId="7">
    <w:abstractNumId w:val="5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2"/>
    <w:lvlOverride w:ilvl="0">
      <w:startOverride w:val="7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23"/>
    <w:rsid w:val="000158E8"/>
    <w:rsid w:val="0003249A"/>
    <w:rsid w:val="00186B99"/>
    <w:rsid w:val="00194927"/>
    <w:rsid w:val="00196DC9"/>
    <w:rsid w:val="00197881"/>
    <w:rsid w:val="00260028"/>
    <w:rsid w:val="002E1F5B"/>
    <w:rsid w:val="002F60D8"/>
    <w:rsid w:val="00320032"/>
    <w:rsid w:val="005C599D"/>
    <w:rsid w:val="0060319A"/>
    <w:rsid w:val="0065255C"/>
    <w:rsid w:val="006B59BE"/>
    <w:rsid w:val="007230E3"/>
    <w:rsid w:val="007B7753"/>
    <w:rsid w:val="007C7FB1"/>
    <w:rsid w:val="007F2EE6"/>
    <w:rsid w:val="00A23E0E"/>
    <w:rsid w:val="00A37BFE"/>
    <w:rsid w:val="00B777A3"/>
    <w:rsid w:val="00C843B1"/>
    <w:rsid w:val="00CF1459"/>
    <w:rsid w:val="00D07523"/>
    <w:rsid w:val="00D56210"/>
    <w:rsid w:val="00D757F6"/>
    <w:rsid w:val="00EB2971"/>
    <w:rsid w:val="00EE6AD6"/>
    <w:rsid w:val="00F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6F41"/>
  <w15:docId w15:val="{B8F2C152-070A-44E2-B8B0-6AC6E119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E6AD6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E6AD6"/>
    <w:pPr>
      <w:widowControl w:val="0"/>
      <w:shd w:val="clear" w:color="auto" w:fill="FFFFFF"/>
      <w:spacing w:before="420" w:after="60" w:line="317" w:lineRule="exact"/>
      <w:ind w:hanging="280"/>
    </w:pPr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EE6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E6A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E6AD6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E6AD6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196DC9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96DC9"/>
    <w:pPr>
      <w:widowControl w:val="0"/>
      <w:shd w:val="clear" w:color="auto" w:fill="FFFFFF"/>
      <w:spacing w:before="3180" w:after="0" w:line="758" w:lineRule="exact"/>
      <w:jc w:val="center"/>
    </w:pPr>
    <w:rPr>
      <w:rFonts w:ascii="Times New Roman" w:hAnsi="Times New Roman" w:cs="Times New Roman"/>
      <w:sz w:val="44"/>
      <w:szCs w:val="44"/>
    </w:rPr>
  </w:style>
  <w:style w:type="paragraph" w:styleId="a3">
    <w:name w:val="List Paragraph"/>
    <w:basedOn w:val="a"/>
    <w:uiPriority w:val="34"/>
    <w:qFormat/>
    <w:rsid w:val="00320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8E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B5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5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5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5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5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Освіта3</dc:creator>
  <cp:keywords/>
  <dc:description/>
  <cp:lastModifiedBy>USER</cp:lastModifiedBy>
  <cp:revision>24</cp:revision>
  <cp:lastPrinted>2021-12-16T10:03:00Z</cp:lastPrinted>
  <dcterms:created xsi:type="dcterms:W3CDTF">2021-12-15T06:20:00Z</dcterms:created>
  <dcterms:modified xsi:type="dcterms:W3CDTF">2021-12-23T12:52:00Z</dcterms:modified>
</cp:coreProperties>
</file>