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79" w:rsidRPr="00BD0279" w:rsidRDefault="00BD0279" w:rsidP="00BD0279">
      <w:pPr>
        <w:spacing w:after="0" w:line="240" w:lineRule="auto"/>
        <w:ind w:firstLine="4253"/>
        <w:rPr>
          <w:rFonts w:ascii="Times New Roman" w:hAnsi="Times New Roman"/>
          <w:noProof/>
          <w:sz w:val="28"/>
          <w:szCs w:val="24"/>
          <w:lang w:eastAsia="uk-UA"/>
        </w:rPr>
      </w:pPr>
      <w:r w:rsidRPr="00BD0279">
        <w:rPr>
          <w:rFonts w:ascii="Times New Roman" w:hAnsi="Times New Roman"/>
          <w:noProof/>
          <w:sz w:val="28"/>
          <w:szCs w:val="24"/>
          <w:lang w:eastAsia="uk-UA"/>
        </w:rPr>
        <w:drawing>
          <wp:inline distT="0" distB="0" distL="0" distR="0" wp14:anchorId="4798C6B1" wp14:editId="4B0B54E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79" w:rsidRPr="00BD0279" w:rsidRDefault="00BD0279" w:rsidP="00BD0279">
      <w:pPr>
        <w:spacing w:after="0" w:line="240" w:lineRule="auto"/>
        <w:rPr>
          <w:rFonts w:ascii="Times New Roman" w:hAnsi="Times New Roman"/>
          <w:noProof/>
          <w:sz w:val="28"/>
          <w:szCs w:val="24"/>
          <w:lang w:eastAsia="uk-UA"/>
        </w:rPr>
      </w:pPr>
    </w:p>
    <w:p w:rsidR="00BD0279" w:rsidRPr="00BD0279" w:rsidRDefault="00BD0279" w:rsidP="00BD027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D0279">
        <w:rPr>
          <w:rFonts w:ascii="Times New Roman" w:hAnsi="Times New Roman"/>
          <w:sz w:val="32"/>
          <w:szCs w:val="32"/>
          <w:lang w:eastAsia="ru-RU"/>
        </w:rPr>
        <w:t>КИЇВСЬКА ОБЛАСТЬ</w:t>
      </w:r>
    </w:p>
    <w:p w:rsidR="00BD0279" w:rsidRPr="00BD0279" w:rsidRDefault="00BD0279" w:rsidP="00BD027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D0279" w:rsidRPr="00BD0279" w:rsidRDefault="00BD0279" w:rsidP="00BD02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D0279">
        <w:rPr>
          <w:rFonts w:ascii="Times New Roman" w:hAnsi="Times New Roman"/>
          <w:b/>
          <w:sz w:val="32"/>
          <w:szCs w:val="32"/>
          <w:lang w:eastAsia="ru-RU"/>
        </w:rPr>
        <w:t>ТЕТІЇВСЬКА МІСЬКА РАДА</w:t>
      </w:r>
    </w:p>
    <w:p w:rsidR="00BD0279" w:rsidRPr="00BD0279" w:rsidRDefault="00BD0279" w:rsidP="00BD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0279">
        <w:rPr>
          <w:rFonts w:ascii="Times New Roman" w:hAnsi="Times New Roman"/>
          <w:b/>
          <w:sz w:val="28"/>
          <w:szCs w:val="28"/>
          <w:lang w:eastAsia="ru-RU"/>
        </w:rPr>
        <w:t>VІІІ СКЛИКАННЯ</w:t>
      </w:r>
    </w:p>
    <w:p w:rsidR="00BD0279" w:rsidRPr="00BD0279" w:rsidRDefault="00BD0279" w:rsidP="00BD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0279" w:rsidRPr="00BD0279" w:rsidRDefault="00BD0279" w:rsidP="00BD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0279">
        <w:rPr>
          <w:rFonts w:ascii="Times New Roman" w:hAnsi="Times New Roman"/>
          <w:b/>
          <w:sz w:val="28"/>
          <w:szCs w:val="28"/>
          <w:lang w:eastAsia="ru-RU"/>
        </w:rPr>
        <w:t>ДВАНАДЦЯТА  СЕСІЯ</w:t>
      </w:r>
    </w:p>
    <w:p w:rsidR="00BD0279" w:rsidRPr="00BD0279" w:rsidRDefault="00BD0279" w:rsidP="00BD027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D0279" w:rsidRPr="00BD0279" w:rsidRDefault="00BD0279" w:rsidP="00BD02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BD02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BD0279">
        <w:rPr>
          <w:rFonts w:ascii="Times New Roman" w:hAnsi="Times New Roman"/>
          <w:b/>
          <w:bCs/>
          <w:sz w:val="32"/>
          <w:szCs w:val="32"/>
          <w:lang w:eastAsia="ru-RU"/>
        </w:rPr>
        <w:t>Н</w:t>
      </w:r>
      <w:proofErr w:type="spellEnd"/>
      <w:r w:rsidRPr="00BD02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Я</w:t>
      </w:r>
    </w:p>
    <w:p w:rsidR="00BD0279" w:rsidRPr="00BD0279" w:rsidRDefault="00BD0279" w:rsidP="00BD0279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BD0279" w:rsidRPr="00BD0279" w:rsidRDefault="00004658" w:rsidP="00BD0279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>02 грудня 2021 року</w:t>
      </w:r>
      <w:r w:rsidR="00BD0279" w:rsidRPr="00BD0279">
        <w:rPr>
          <w:b/>
          <w:sz w:val="28"/>
          <w:szCs w:val="28"/>
          <w:lang w:val="uk-UA"/>
        </w:rPr>
        <w:t xml:space="preserve">                                    </w:t>
      </w:r>
      <w:r w:rsidR="006E4880">
        <w:rPr>
          <w:b/>
          <w:sz w:val="28"/>
          <w:szCs w:val="28"/>
          <w:lang w:val="uk-UA"/>
        </w:rPr>
        <w:t xml:space="preserve">                 № 500</w:t>
      </w:r>
      <w:r w:rsidR="00BD0279">
        <w:rPr>
          <w:rStyle w:val="rvts23"/>
          <w:color w:val="333333"/>
          <w:lang w:val="uk-UA"/>
        </w:rPr>
        <w:t xml:space="preserve">  - </w:t>
      </w:r>
      <w:r w:rsidR="00BD0279" w:rsidRPr="00BD0279">
        <w:rPr>
          <w:rStyle w:val="rvts23"/>
          <w:b/>
          <w:color w:val="333333"/>
          <w:sz w:val="28"/>
          <w:szCs w:val="28"/>
          <w:lang w:val="uk-UA"/>
        </w:rPr>
        <w:t xml:space="preserve">12 - </w:t>
      </w:r>
      <w:r w:rsidR="00BD0279" w:rsidRPr="00BD0279">
        <w:rPr>
          <w:rStyle w:val="rvts23"/>
          <w:b/>
          <w:color w:val="333333"/>
          <w:sz w:val="28"/>
          <w:szCs w:val="28"/>
        </w:rPr>
        <w:t>V</w:t>
      </w:r>
      <w:r w:rsidR="00BD0279" w:rsidRPr="00BD0279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260DAF" w:rsidRPr="009C4F0C" w:rsidRDefault="00260DAF" w:rsidP="00E864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A442F8" w:rsidRPr="00754798" w:rsidRDefault="00A442F8" w:rsidP="00A442F8">
      <w:pPr>
        <w:widowControl w:val="0"/>
        <w:autoSpaceDE w:val="0"/>
        <w:autoSpaceDN w:val="0"/>
        <w:spacing w:after="0" w:line="240" w:lineRule="auto"/>
        <w:ind w:right="4110"/>
        <w:rPr>
          <w:rFonts w:ascii="Times New Roman" w:eastAsia="Times New Roman" w:hAnsi="Times New Roman"/>
          <w:b/>
          <w:sz w:val="28"/>
          <w:szCs w:val="28"/>
        </w:rPr>
      </w:pPr>
      <w:r w:rsidRPr="00754798">
        <w:rPr>
          <w:rFonts w:ascii="Times New Roman" w:eastAsia="Times New Roman" w:hAnsi="Times New Roman"/>
          <w:b/>
          <w:sz w:val="28"/>
          <w:szCs w:val="28"/>
        </w:rPr>
        <w:t>Про створення індустріального парку «Тетіїв» та затвердження Концепції індустріального парку «Тетіїв»</w:t>
      </w:r>
    </w:p>
    <w:p w:rsidR="00A442F8" w:rsidRPr="009C4F0C" w:rsidRDefault="00A442F8" w:rsidP="00A4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442F8" w:rsidRPr="009C4F0C" w:rsidRDefault="00A442F8" w:rsidP="00A442F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C4F0C">
        <w:rPr>
          <w:rFonts w:ascii="Times New Roman" w:eastAsia="Times New Roman" w:hAnsi="Times New Roman"/>
          <w:sz w:val="28"/>
          <w:szCs w:val="28"/>
        </w:rPr>
        <w:t xml:space="preserve">З метою забезпечення сприятливих умов для залучення інвестицій в економіку </w:t>
      </w:r>
      <w:r>
        <w:rPr>
          <w:rFonts w:ascii="Times New Roman" w:eastAsia="Times New Roman" w:hAnsi="Times New Roman"/>
          <w:sz w:val="28"/>
          <w:szCs w:val="28"/>
        </w:rPr>
        <w:t>Тетіївської територіальної громади</w:t>
      </w:r>
      <w:r w:rsidRPr="009C4F0C">
        <w:rPr>
          <w:rFonts w:ascii="Times New Roman" w:eastAsia="Times New Roman" w:hAnsi="Times New Roman"/>
          <w:sz w:val="28"/>
          <w:szCs w:val="28"/>
        </w:rPr>
        <w:t>, активізації економічного розвитку та підвищення інвестиційної привабливості</w:t>
      </w:r>
      <w:r>
        <w:rPr>
          <w:rFonts w:ascii="Times New Roman" w:eastAsia="Times New Roman" w:hAnsi="Times New Roman"/>
          <w:sz w:val="28"/>
          <w:szCs w:val="28"/>
        </w:rPr>
        <w:t xml:space="preserve"> громади</w:t>
      </w:r>
      <w:r w:rsidRPr="009C4F0C">
        <w:rPr>
          <w:rFonts w:ascii="Times New Roman" w:eastAsia="Times New Roman" w:hAnsi="Times New Roman"/>
          <w:sz w:val="28"/>
          <w:szCs w:val="28"/>
        </w:rPr>
        <w:t>, розвитку сучасної виробничої та ринкової інфраструктури, створення нових робочих місць, зростання надходжень до бюджетів усіх рівнів, відповідно до Закону України від 21.06.2012 № 5018-VI «Про індустріальні парки» (зі змінами), постанови Кабінету Міністрів України від 16.01.2013р. №216 «Про затвердження Порядку прийняття рішення про включення індустріального (промислового) парку до Реєстру індустріальних (промислових) парків»,</w:t>
      </w:r>
      <w:r>
        <w:rPr>
          <w:rFonts w:ascii="Times New Roman" w:eastAsia="Times New Roman" w:hAnsi="Times New Roman"/>
          <w:sz w:val="28"/>
          <w:szCs w:val="28"/>
        </w:rPr>
        <w:t xml:space="preserve"> Стратегії розвитку Тетіївської територіальної громади на 2019-2023 роки, Генерального плану міста Тетієва,</w:t>
      </w:r>
      <w:r w:rsidRPr="009C4F0C">
        <w:rPr>
          <w:rFonts w:ascii="Times New Roman" w:eastAsia="Times New Roman" w:hAnsi="Times New Roman"/>
          <w:sz w:val="28"/>
          <w:szCs w:val="28"/>
        </w:rPr>
        <w:t xml:space="preserve"> керуючись Законом України «Про місцеве самоврядування в Україні», враховуючи висновки постійної комісії міської ради з питань</w:t>
      </w:r>
      <w:r w:rsidRPr="007417F5">
        <w:t xml:space="preserve"> </w:t>
      </w:r>
      <w:r w:rsidRPr="0055330E">
        <w:rPr>
          <w:rFonts w:ascii="Times New Roman" w:eastAsia="Times New Roman" w:hAnsi="Times New Roman"/>
          <w:sz w:val="28"/>
          <w:szCs w:val="28"/>
        </w:rPr>
        <w:t>планування, бюджету, фінансів та соціально-економічного  розвитку</w:t>
      </w:r>
      <w:r>
        <w:rPr>
          <w:rFonts w:ascii="Times New Roman" w:eastAsia="Times New Roman" w:hAnsi="Times New Roman"/>
          <w:sz w:val="28"/>
          <w:szCs w:val="28"/>
        </w:rPr>
        <w:t xml:space="preserve">, Тетіївська </w:t>
      </w:r>
      <w:r w:rsidRPr="009C4F0C">
        <w:rPr>
          <w:rFonts w:ascii="Times New Roman" w:eastAsia="Times New Roman" w:hAnsi="Times New Roman"/>
          <w:sz w:val="28"/>
          <w:szCs w:val="28"/>
        </w:rPr>
        <w:t>міська рада:</w:t>
      </w:r>
    </w:p>
    <w:p w:rsidR="00A442F8" w:rsidRPr="009C4F0C" w:rsidRDefault="00A442F8" w:rsidP="00A44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42F8" w:rsidRPr="00260DAF" w:rsidRDefault="00A442F8" w:rsidP="00A44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DAF">
        <w:rPr>
          <w:rFonts w:ascii="Times New Roman" w:eastAsia="Times New Roman" w:hAnsi="Times New Roman"/>
          <w:b/>
          <w:sz w:val="28"/>
          <w:szCs w:val="28"/>
        </w:rPr>
        <w:t>В И Р І Ш И Л А:</w:t>
      </w:r>
    </w:p>
    <w:p w:rsidR="00A442F8" w:rsidRPr="009C4F0C" w:rsidRDefault="00A442F8" w:rsidP="00A44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66B45" w:rsidRDefault="00366B45" w:rsidP="00366B4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9C4F0C">
        <w:rPr>
          <w:rFonts w:ascii="Times New Roman" w:eastAsia="Times New Roman" w:hAnsi="Times New Roman"/>
          <w:sz w:val="28"/>
          <w:szCs w:val="28"/>
        </w:rPr>
        <w:t>Створити індустріальний парк «</w:t>
      </w:r>
      <w:r>
        <w:rPr>
          <w:rFonts w:ascii="Times New Roman" w:eastAsia="Times New Roman" w:hAnsi="Times New Roman"/>
          <w:sz w:val="28"/>
          <w:szCs w:val="28"/>
        </w:rPr>
        <w:t>Тетіїв</w:t>
      </w:r>
      <w:r w:rsidRPr="009C4F0C">
        <w:rPr>
          <w:rFonts w:ascii="Times New Roman" w:eastAsia="Times New Roman" w:hAnsi="Times New Roman"/>
          <w:sz w:val="28"/>
          <w:szCs w:val="28"/>
        </w:rPr>
        <w:t xml:space="preserve">» на </w:t>
      </w:r>
      <w:r>
        <w:rPr>
          <w:rFonts w:ascii="Times New Roman" w:eastAsia="Times New Roman" w:hAnsi="Times New Roman"/>
          <w:sz w:val="28"/>
          <w:szCs w:val="28"/>
        </w:rPr>
        <w:t>суміжних земельних ділянках</w:t>
      </w:r>
      <w:r w:rsidRPr="009C4F0C">
        <w:rPr>
          <w:rFonts w:ascii="Times New Roman" w:eastAsia="Times New Roman" w:hAnsi="Times New Roman"/>
          <w:sz w:val="28"/>
          <w:szCs w:val="28"/>
        </w:rPr>
        <w:t xml:space="preserve"> (кадастровий номер </w:t>
      </w:r>
      <w:r w:rsidRPr="00197FD4">
        <w:rPr>
          <w:rFonts w:ascii="Times New Roman" w:eastAsia="Times New Roman" w:hAnsi="Times New Roman"/>
          <w:sz w:val="28"/>
          <w:szCs w:val="28"/>
        </w:rPr>
        <w:t>3224610100:03:003:0013, 3224610100:03:003:0012, 3224610100:03:003:0014</w:t>
      </w:r>
      <w:r>
        <w:rPr>
          <w:rFonts w:ascii="Times New Roman" w:eastAsia="Times New Roman" w:hAnsi="Times New Roman"/>
          <w:sz w:val="28"/>
          <w:szCs w:val="28"/>
        </w:rPr>
        <w:t>) сукупна площа яких становить 24</w:t>
      </w:r>
      <w:r w:rsidRPr="009C4F0C">
        <w:rPr>
          <w:rFonts w:ascii="Times New Roman" w:eastAsia="Times New Roman" w:hAnsi="Times New Roman"/>
          <w:sz w:val="28"/>
          <w:szCs w:val="28"/>
        </w:rPr>
        <w:t>,0</w:t>
      </w:r>
      <w:r>
        <w:rPr>
          <w:rFonts w:ascii="Times New Roman" w:eastAsia="Times New Roman" w:hAnsi="Times New Roman"/>
          <w:sz w:val="28"/>
          <w:szCs w:val="28"/>
        </w:rPr>
        <w:t>863</w:t>
      </w:r>
      <w:r w:rsidRPr="009C4F0C">
        <w:rPr>
          <w:rFonts w:ascii="Times New Roman" w:eastAsia="Times New Roman" w:hAnsi="Times New Roman"/>
          <w:sz w:val="28"/>
          <w:szCs w:val="28"/>
        </w:rPr>
        <w:t xml:space="preserve"> га терміном на 30 років, з моменту реєстрації уповноваженим Державним органом, який може бути продовжено відповідно до потреб ініціатора створення, керуючої компанії та учасників індустріального парку.</w:t>
      </w:r>
    </w:p>
    <w:p w:rsidR="00366B45" w:rsidRPr="009C4F0C" w:rsidRDefault="00366B45" w:rsidP="00366B4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Тетіївській міській раді розробити проект землеустрою щодо зміни цільового призначення суміжних земельних ділянок із </w:t>
      </w:r>
      <w:r w:rsidRPr="00197FD4">
        <w:rPr>
          <w:rFonts w:ascii="Times New Roman" w:hAnsi="Times New Roman"/>
          <w:sz w:val="28"/>
          <w:szCs w:val="28"/>
        </w:rPr>
        <w:t xml:space="preserve">14.01 </w:t>
      </w:r>
      <w:r>
        <w:rPr>
          <w:rFonts w:ascii="Times New Roman" w:hAnsi="Times New Roman"/>
          <w:sz w:val="28"/>
          <w:szCs w:val="28"/>
        </w:rPr>
        <w:t>«</w:t>
      </w:r>
      <w:r w:rsidRPr="00197FD4">
        <w:rPr>
          <w:rFonts w:ascii="Times New Roman" w:hAnsi="Times New Roman"/>
          <w:sz w:val="28"/>
          <w:szCs w:val="28"/>
        </w:rPr>
        <w:t xml:space="preserve">Для розміщення, будівництва, експлуатації та обслуговування будівель і споруд </w:t>
      </w:r>
      <w:r w:rsidRPr="00197FD4">
        <w:rPr>
          <w:rFonts w:ascii="Times New Roman" w:hAnsi="Times New Roman"/>
          <w:sz w:val="28"/>
          <w:szCs w:val="28"/>
        </w:rPr>
        <w:lastRenderedPageBreak/>
        <w:t>об'єктів енергогенеруючих підприємств, установ і організацій для розміщення будівництва експлуатації та обслуговування будівель і споруд об'єктів енергогенеруючих підприємств установ і організацій</w:t>
      </w:r>
      <w:r>
        <w:rPr>
          <w:rFonts w:ascii="Times New Roman" w:hAnsi="Times New Roman"/>
          <w:sz w:val="28"/>
          <w:szCs w:val="28"/>
        </w:rPr>
        <w:t>» на 11.02. «Для розміщення та експлуатації основних, підсобних і допоміжних будівель та споруд підприємств переробної, машинобудівної та іншої промисловості» (для розміщення індустріального (промислового) парку).</w:t>
      </w:r>
    </w:p>
    <w:p w:rsidR="00366B45" w:rsidRPr="009C4F0C" w:rsidRDefault="00366B45" w:rsidP="00366B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9C4F0C">
        <w:rPr>
          <w:rFonts w:ascii="Times New Roman" w:eastAsia="Times New Roman" w:hAnsi="Times New Roman"/>
          <w:sz w:val="28"/>
          <w:szCs w:val="28"/>
        </w:rPr>
        <w:t>Затвердити Концепцію індустріального парку «</w:t>
      </w:r>
      <w:r>
        <w:rPr>
          <w:rFonts w:ascii="Times New Roman" w:eastAsia="Times New Roman" w:hAnsi="Times New Roman"/>
          <w:sz w:val="28"/>
          <w:szCs w:val="28"/>
        </w:rPr>
        <w:t>Тетіїв</w:t>
      </w:r>
      <w:r w:rsidRPr="009C4F0C">
        <w:rPr>
          <w:rFonts w:ascii="Times New Roman" w:eastAsia="Times New Roman" w:hAnsi="Times New Roman"/>
          <w:sz w:val="28"/>
          <w:szCs w:val="28"/>
        </w:rPr>
        <w:t>», що додається.</w:t>
      </w:r>
    </w:p>
    <w:p w:rsidR="00366B45" w:rsidRPr="009C4F0C" w:rsidRDefault="00366B45" w:rsidP="00366B4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9C4F0C">
        <w:rPr>
          <w:rFonts w:ascii="Times New Roman" w:eastAsia="Times New Roman" w:hAnsi="Times New Roman"/>
          <w:sz w:val="28"/>
          <w:szCs w:val="28"/>
        </w:rPr>
        <w:t>Виконавчому комітету міської ради подати у встановленому порядку уповноваженому державному органу документи для включення індустріального парку «</w:t>
      </w:r>
      <w:r>
        <w:rPr>
          <w:rFonts w:ascii="Times New Roman" w:eastAsia="Times New Roman" w:hAnsi="Times New Roman"/>
          <w:sz w:val="28"/>
          <w:szCs w:val="28"/>
        </w:rPr>
        <w:t>Тетіїв</w:t>
      </w:r>
      <w:r w:rsidRPr="009C4F0C">
        <w:rPr>
          <w:rFonts w:ascii="Times New Roman" w:eastAsia="Times New Roman" w:hAnsi="Times New Roman"/>
          <w:sz w:val="28"/>
          <w:szCs w:val="28"/>
        </w:rPr>
        <w:t>» до Реєстру індустріальних парків.</w:t>
      </w:r>
    </w:p>
    <w:p w:rsidR="00A442F8" w:rsidRPr="009C4F0C" w:rsidRDefault="00366B45" w:rsidP="00366B4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A442F8" w:rsidRPr="009C4F0C">
        <w:rPr>
          <w:rFonts w:ascii="Times New Roman" w:eastAsia="Times New Roman" w:hAnsi="Times New Roman"/>
          <w:sz w:val="28"/>
          <w:szCs w:val="28"/>
        </w:rPr>
        <w:t>Контроль за виконанням даного рішення покласти</w:t>
      </w:r>
      <w:r w:rsidR="00A442F8">
        <w:rPr>
          <w:rFonts w:ascii="Times New Roman" w:eastAsia="Times New Roman" w:hAnsi="Times New Roman"/>
          <w:sz w:val="28"/>
          <w:szCs w:val="28"/>
        </w:rPr>
        <w:t xml:space="preserve"> на першого заступника міського голови </w:t>
      </w:r>
      <w:proofErr w:type="spellStart"/>
      <w:r w:rsidR="00A442F8">
        <w:rPr>
          <w:rFonts w:ascii="Times New Roman" w:eastAsia="Times New Roman" w:hAnsi="Times New Roman"/>
          <w:sz w:val="28"/>
          <w:szCs w:val="28"/>
        </w:rPr>
        <w:t>Кизимишина</w:t>
      </w:r>
      <w:proofErr w:type="spellEnd"/>
      <w:r w:rsidR="00A442F8">
        <w:rPr>
          <w:rFonts w:ascii="Times New Roman" w:eastAsia="Times New Roman" w:hAnsi="Times New Roman"/>
          <w:sz w:val="28"/>
          <w:szCs w:val="28"/>
        </w:rPr>
        <w:t xml:space="preserve"> В.Й.</w:t>
      </w:r>
      <w:r w:rsidR="00A442F8" w:rsidRPr="009C4F0C">
        <w:rPr>
          <w:rFonts w:ascii="Times New Roman" w:eastAsia="Times New Roman" w:hAnsi="Times New Roman"/>
          <w:sz w:val="28"/>
          <w:szCs w:val="28"/>
        </w:rPr>
        <w:t xml:space="preserve"> на постійну </w:t>
      </w:r>
      <w:r w:rsidR="00A442F8">
        <w:rPr>
          <w:rFonts w:ascii="Times New Roman" w:eastAsia="Times New Roman" w:hAnsi="Times New Roman"/>
          <w:sz w:val="28"/>
          <w:szCs w:val="28"/>
        </w:rPr>
        <w:t xml:space="preserve">депутатську </w:t>
      </w:r>
      <w:r w:rsidR="00A442F8" w:rsidRPr="009C4F0C">
        <w:rPr>
          <w:rFonts w:ascii="Times New Roman" w:eastAsia="Times New Roman" w:hAnsi="Times New Roman"/>
          <w:sz w:val="28"/>
          <w:szCs w:val="28"/>
        </w:rPr>
        <w:t xml:space="preserve">комісію міської ради з питань </w:t>
      </w:r>
      <w:r w:rsidR="00A442F8" w:rsidRPr="00C645D0">
        <w:rPr>
          <w:rFonts w:ascii="Times New Roman" w:eastAsia="Times New Roman" w:hAnsi="Times New Roman"/>
          <w:sz w:val="28"/>
          <w:szCs w:val="28"/>
        </w:rPr>
        <w:t>планування, бюджету, фінансів та соціально-економічного  розвитку</w:t>
      </w:r>
      <w:r w:rsidR="00A442F8">
        <w:rPr>
          <w:rFonts w:ascii="Times New Roman" w:eastAsia="Times New Roman" w:hAnsi="Times New Roman"/>
          <w:sz w:val="28"/>
          <w:szCs w:val="28"/>
        </w:rPr>
        <w:t xml:space="preserve"> (голова комісії - Кирилюк В.А.), на постійну комісію з питань </w:t>
      </w:r>
      <w:r w:rsidR="00A442F8" w:rsidRPr="00266FEC">
        <w:rPr>
          <w:rFonts w:ascii="Times New Roman" w:eastAsia="Times New Roman" w:hAnsi="Times New Roman"/>
          <w:sz w:val="28"/>
          <w:szCs w:val="28"/>
        </w:rPr>
        <w:t>регулювання земельних відносин, архітектури, будівництва та охорони навколишнього середовища</w:t>
      </w:r>
      <w:r w:rsidR="00A442F8">
        <w:rPr>
          <w:rFonts w:ascii="Times New Roman" w:eastAsia="Times New Roman" w:hAnsi="Times New Roman"/>
          <w:sz w:val="28"/>
          <w:szCs w:val="28"/>
        </w:rPr>
        <w:t xml:space="preserve"> (голова комісії – Крамар О.А.).</w:t>
      </w:r>
    </w:p>
    <w:p w:rsidR="00A442F8" w:rsidRPr="009C4F0C" w:rsidRDefault="00A442F8" w:rsidP="00A442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4F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4798" w:rsidRDefault="00754798" w:rsidP="00366B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4F0C" w:rsidRPr="009C4F0C" w:rsidRDefault="009C4F0C" w:rsidP="00754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4F0C">
        <w:rPr>
          <w:rFonts w:ascii="Times New Roman" w:eastAsia="Times New Roman" w:hAnsi="Times New Roman"/>
          <w:sz w:val="28"/>
          <w:szCs w:val="28"/>
        </w:rPr>
        <w:t xml:space="preserve">Міський голова                                                      </w:t>
      </w:r>
      <w:r w:rsidR="00754798">
        <w:rPr>
          <w:rFonts w:ascii="Times New Roman" w:eastAsia="Times New Roman" w:hAnsi="Times New Roman"/>
          <w:sz w:val="28"/>
          <w:szCs w:val="28"/>
        </w:rPr>
        <w:t xml:space="preserve">      Богдан БАЛАГУРА</w:t>
      </w: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</w:rPr>
      </w:pPr>
    </w:p>
    <w:p w:rsidR="00E864AF" w:rsidRPr="009C4F0C" w:rsidRDefault="00E864AF" w:rsidP="00E864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864AF" w:rsidRPr="009C4F0C" w:rsidRDefault="00E864AF" w:rsidP="00E864AF"/>
    <w:p w:rsidR="000F7AB8" w:rsidRPr="009C4F0C" w:rsidRDefault="000F7AB8"/>
    <w:sectPr w:rsidR="000F7AB8" w:rsidRPr="009C4F0C" w:rsidSect="00BD02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D"/>
    <w:rsid w:val="00004658"/>
    <w:rsid w:val="000F7AB8"/>
    <w:rsid w:val="001C36ED"/>
    <w:rsid w:val="00260DAF"/>
    <w:rsid w:val="002629CD"/>
    <w:rsid w:val="00366B45"/>
    <w:rsid w:val="003A4B7D"/>
    <w:rsid w:val="0055330E"/>
    <w:rsid w:val="006E4880"/>
    <w:rsid w:val="007417F5"/>
    <w:rsid w:val="00754798"/>
    <w:rsid w:val="00895C5F"/>
    <w:rsid w:val="009C4F0C"/>
    <w:rsid w:val="009D0D19"/>
    <w:rsid w:val="00A442F8"/>
    <w:rsid w:val="00BD0279"/>
    <w:rsid w:val="00C01E2D"/>
    <w:rsid w:val="00C645D0"/>
    <w:rsid w:val="00E864AF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79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BD0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D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79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BD0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D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14</cp:revision>
  <cp:lastPrinted>2021-12-03T09:23:00Z</cp:lastPrinted>
  <dcterms:created xsi:type="dcterms:W3CDTF">2021-11-19T11:10:00Z</dcterms:created>
  <dcterms:modified xsi:type="dcterms:W3CDTF">2021-12-03T09:25:00Z</dcterms:modified>
</cp:coreProperties>
</file>