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BE" w:rsidRDefault="006C42BE" w:rsidP="003321A9">
      <w:pPr>
        <w:ind w:firstLine="4253"/>
        <w:rPr>
          <w:rFonts w:eastAsia="Times New Roman"/>
          <w:noProof/>
          <w:sz w:val="28"/>
          <w:szCs w:val="24"/>
          <w:lang w:val="uk-UA" w:eastAsia="uk-UA"/>
        </w:rPr>
      </w:pPr>
    </w:p>
    <w:p w:rsidR="006C42BE" w:rsidRDefault="006C42BE" w:rsidP="003321A9">
      <w:pPr>
        <w:ind w:firstLine="4253"/>
        <w:rPr>
          <w:rFonts w:eastAsia="Times New Roman"/>
          <w:noProof/>
          <w:sz w:val="28"/>
          <w:szCs w:val="24"/>
          <w:lang w:val="uk-UA" w:eastAsia="uk-UA"/>
        </w:rPr>
      </w:pPr>
    </w:p>
    <w:p w:rsidR="003321A9" w:rsidRPr="003321A9" w:rsidRDefault="003321A9" w:rsidP="003321A9">
      <w:pPr>
        <w:ind w:firstLine="4253"/>
        <w:rPr>
          <w:rFonts w:eastAsia="Times New Roman"/>
          <w:noProof/>
          <w:sz w:val="28"/>
          <w:szCs w:val="24"/>
          <w:lang w:val="uk-UA" w:eastAsia="uk-UA"/>
        </w:rPr>
      </w:pPr>
      <w:r w:rsidRPr="003321A9">
        <w:rPr>
          <w:rFonts w:eastAsia="Times New Roman"/>
          <w:noProof/>
          <w:sz w:val="28"/>
          <w:szCs w:val="24"/>
          <w:lang w:val="uk-UA" w:eastAsia="uk-UA"/>
        </w:rPr>
        <w:drawing>
          <wp:inline distT="0" distB="0" distL="0" distR="0" wp14:anchorId="6ACF39F6" wp14:editId="2AEF8383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A9" w:rsidRPr="003321A9" w:rsidRDefault="003321A9" w:rsidP="003321A9">
      <w:pPr>
        <w:rPr>
          <w:rFonts w:eastAsia="Times New Roman"/>
          <w:noProof/>
          <w:sz w:val="28"/>
          <w:szCs w:val="24"/>
          <w:lang w:val="uk-UA" w:eastAsia="uk-UA"/>
        </w:rPr>
      </w:pPr>
    </w:p>
    <w:p w:rsidR="003321A9" w:rsidRPr="003321A9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  <w:r w:rsidRPr="003321A9">
        <w:rPr>
          <w:rFonts w:eastAsia="Times New Roman"/>
          <w:sz w:val="32"/>
          <w:szCs w:val="32"/>
          <w:lang w:val="uk-UA" w:eastAsia="ru-RU"/>
        </w:rPr>
        <w:t>КИЇВСЬКА ОБЛАСТЬ</w:t>
      </w:r>
    </w:p>
    <w:p w:rsidR="003321A9" w:rsidRPr="003321A9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3321A9" w:rsidRDefault="003321A9" w:rsidP="003321A9">
      <w:pPr>
        <w:jc w:val="center"/>
        <w:rPr>
          <w:rFonts w:eastAsia="Times New Roman"/>
          <w:b/>
          <w:sz w:val="32"/>
          <w:szCs w:val="32"/>
          <w:lang w:val="uk-UA" w:eastAsia="ru-RU"/>
        </w:rPr>
      </w:pPr>
      <w:r w:rsidRPr="003321A9">
        <w:rPr>
          <w:rFonts w:eastAsia="Times New Roman"/>
          <w:b/>
          <w:sz w:val="32"/>
          <w:szCs w:val="32"/>
          <w:lang w:val="uk-UA" w:eastAsia="ru-RU"/>
        </w:rPr>
        <w:t>ТЕТІЇВСЬКА МІСЬКА РАДА</w:t>
      </w:r>
    </w:p>
    <w:p w:rsidR="003321A9" w:rsidRPr="003321A9" w:rsidRDefault="003321A9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3321A9">
        <w:rPr>
          <w:rFonts w:eastAsia="Times New Roman"/>
          <w:b/>
          <w:sz w:val="28"/>
          <w:szCs w:val="28"/>
          <w:lang w:val="uk-UA" w:eastAsia="ru-RU"/>
        </w:rPr>
        <w:t>VІІІ СКЛИКАННЯ</w:t>
      </w:r>
    </w:p>
    <w:p w:rsidR="003321A9" w:rsidRPr="003321A9" w:rsidRDefault="003321A9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3321A9" w:rsidRPr="003321A9" w:rsidRDefault="003B4AAB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ШОСТА</w:t>
      </w:r>
      <w:r w:rsidR="003321A9" w:rsidRPr="003321A9">
        <w:rPr>
          <w:rFonts w:eastAsia="Times New Roman"/>
          <w:b/>
          <w:sz w:val="28"/>
          <w:szCs w:val="28"/>
          <w:lang w:val="uk-UA" w:eastAsia="ru-RU"/>
        </w:rPr>
        <w:t xml:space="preserve">  СЕСІЯ</w:t>
      </w:r>
    </w:p>
    <w:p w:rsidR="003321A9" w:rsidRPr="003321A9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3321A9" w:rsidRDefault="003321A9" w:rsidP="003321A9">
      <w:pPr>
        <w:jc w:val="center"/>
        <w:rPr>
          <w:rFonts w:eastAsia="Times New Roman"/>
          <w:b/>
          <w:bCs/>
          <w:sz w:val="32"/>
          <w:szCs w:val="32"/>
          <w:lang w:val="uk-UA" w:eastAsia="ru-RU"/>
        </w:rPr>
      </w:pPr>
      <w:r w:rsidRPr="003321A9">
        <w:rPr>
          <w:rFonts w:eastAsia="Times New Roman"/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 w:rsidRPr="003321A9">
        <w:rPr>
          <w:rFonts w:eastAsia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3321A9">
        <w:rPr>
          <w:rFonts w:eastAsia="Times New Roman"/>
          <w:b/>
          <w:bCs/>
          <w:sz w:val="32"/>
          <w:szCs w:val="32"/>
          <w:lang w:val="uk-UA" w:eastAsia="ru-RU"/>
        </w:rPr>
        <w:t xml:space="preserve"> Я</w:t>
      </w:r>
    </w:p>
    <w:p w:rsidR="003321A9" w:rsidRPr="003321A9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8A136A" w:rsidRDefault="008A136A" w:rsidP="008A136A">
      <w:pPr>
        <w:ind w:hanging="284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25</w:t>
      </w:r>
      <w:r w:rsidR="004E4B0E">
        <w:rPr>
          <w:rFonts w:eastAsia="Times New Roman"/>
          <w:b/>
          <w:sz w:val="28"/>
          <w:szCs w:val="28"/>
          <w:lang w:val="uk-UA" w:eastAsia="ru-RU"/>
        </w:rPr>
        <w:t xml:space="preserve"> травня </w:t>
      </w:r>
      <w:bookmarkStart w:id="0" w:name="_GoBack"/>
      <w:bookmarkEnd w:id="0"/>
      <w:r w:rsidR="003321A9" w:rsidRPr="003321A9">
        <w:rPr>
          <w:rFonts w:eastAsia="Times New Roman"/>
          <w:b/>
          <w:sz w:val="28"/>
          <w:szCs w:val="28"/>
          <w:lang w:val="uk-UA" w:eastAsia="ru-RU"/>
        </w:rPr>
        <w:t xml:space="preserve">2021 р.                                                    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               №  259 -</w:t>
      </w:r>
      <w:r w:rsidR="002725D2">
        <w:rPr>
          <w:rFonts w:eastAsia="Times New Roman"/>
          <w:b/>
          <w:sz w:val="28"/>
          <w:szCs w:val="28"/>
          <w:lang w:val="uk-UA" w:eastAsia="ru-RU"/>
        </w:rPr>
        <w:t xml:space="preserve"> 06 - </w:t>
      </w:r>
      <w:r w:rsidR="00C4093A" w:rsidRPr="00FF528D">
        <w:rPr>
          <w:rFonts w:eastAsia="Times New Roman"/>
          <w:b/>
          <w:sz w:val="28"/>
          <w:szCs w:val="28"/>
          <w:lang w:eastAsia="ru-RU"/>
        </w:rPr>
        <w:t>VII</w:t>
      </w:r>
      <w:r w:rsidR="00C4093A" w:rsidRPr="008A136A">
        <w:rPr>
          <w:rFonts w:eastAsia="Times New Roman"/>
          <w:b/>
          <w:sz w:val="28"/>
          <w:szCs w:val="28"/>
          <w:lang w:val="ru-RU" w:eastAsia="ru-RU"/>
        </w:rPr>
        <w:t>І</w:t>
      </w:r>
      <w:r w:rsidR="00C4093A" w:rsidRPr="008A136A">
        <w:rPr>
          <w:rFonts w:eastAsia="Times New Roman"/>
          <w:b/>
          <w:sz w:val="28"/>
          <w:szCs w:val="28"/>
          <w:lang w:val="ru-RU" w:eastAsia="ru-RU"/>
        </w:rPr>
        <w:br/>
      </w:r>
    </w:p>
    <w:p w:rsidR="008A136A" w:rsidRDefault="00115540" w:rsidP="00115540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 xml:space="preserve">Про внесення змін до Порядку визначення </w:t>
      </w:r>
    </w:p>
    <w:p w:rsidR="008A136A" w:rsidRDefault="00115540" w:rsidP="00115540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 xml:space="preserve">розміру плати за право тимчасового </w:t>
      </w:r>
    </w:p>
    <w:p w:rsidR="00115540" w:rsidRPr="00115540" w:rsidRDefault="00115540" w:rsidP="00115540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>використання</w:t>
      </w:r>
      <w:r w:rsidR="008A136A">
        <w:rPr>
          <w:rFonts w:eastAsia="Times New Roman"/>
          <w:b/>
          <w:sz w:val="28"/>
          <w:szCs w:val="24"/>
          <w:lang w:val="uk-UA" w:eastAsia="ru-RU"/>
        </w:rPr>
        <w:t xml:space="preserve"> </w:t>
      </w:r>
      <w:r w:rsidRPr="00115540">
        <w:rPr>
          <w:rFonts w:eastAsia="Times New Roman"/>
          <w:b/>
          <w:sz w:val="28"/>
          <w:szCs w:val="24"/>
          <w:lang w:val="uk-UA" w:eastAsia="ru-RU"/>
        </w:rPr>
        <w:t xml:space="preserve">окремих конструктивних елементів </w:t>
      </w:r>
    </w:p>
    <w:p w:rsidR="00115540" w:rsidRPr="00115540" w:rsidRDefault="00115540" w:rsidP="008A136A">
      <w:pPr>
        <w:rPr>
          <w:rFonts w:eastAsia="Times New Roman"/>
          <w:b/>
          <w:sz w:val="28"/>
          <w:szCs w:val="24"/>
          <w:lang w:val="uk-UA" w:eastAsia="ru-RU"/>
        </w:rPr>
      </w:pPr>
      <w:r w:rsidRPr="00115540">
        <w:rPr>
          <w:rFonts w:eastAsia="Times New Roman"/>
          <w:b/>
          <w:sz w:val="28"/>
          <w:szCs w:val="24"/>
          <w:lang w:val="uk-UA" w:eastAsia="ru-RU"/>
        </w:rPr>
        <w:t>благоустрою для розташування рекламних засобів</w:t>
      </w:r>
    </w:p>
    <w:p w:rsidR="003321A9" w:rsidRPr="003321A9" w:rsidRDefault="003321A9" w:rsidP="008A136A">
      <w:pPr>
        <w:rPr>
          <w:rFonts w:eastAsia="Times New Roman"/>
          <w:sz w:val="28"/>
          <w:szCs w:val="24"/>
          <w:lang w:val="uk-UA" w:eastAsia="ru-RU"/>
        </w:rPr>
      </w:pPr>
    </w:p>
    <w:p w:rsidR="003321A9" w:rsidRDefault="003B4AAB" w:rsidP="008A136A">
      <w:pPr>
        <w:ind w:right="141" w:firstLine="567"/>
        <w:contextualSpacing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З метою </w:t>
      </w:r>
      <w:r w:rsidRPr="00115540">
        <w:rPr>
          <w:rFonts w:eastAsia="Times New Roman"/>
          <w:sz w:val="28"/>
          <w:szCs w:val="20"/>
          <w:lang w:val="uk-UA" w:eastAsia="ru-RU"/>
        </w:rPr>
        <w:t xml:space="preserve">урегулювання плати за право тимчасового використання площі поверхні для розташування рекламних засобів, розміщених на окремих конструктивних елементах благоустрою комунальної власності та збільшення </w:t>
      </w:r>
      <w:r>
        <w:rPr>
          <w:rFonts w:eastAsia="Times New Roman"/>
          <w:sz w:val="28"/>
          <w:szCs w:val="20"/>
          <w:lang w:val="uk-UA" w:eastAsia="ru-RU"/>
        </w:rPr>
        <w:t xml:space="preserve">фінансових </w:t>
      </w:r>
      <w:r w:rsidRPr="00115540">
        <w:rPr>
          <w:rFonts w:eastAsia="Times New Roman"/>
          <w:sz w:val="28"/>
          <w:szCs w:val="20"/>
          <w:lang w:val="uk-UA" w:eastAsia="ru-RU"/>
        </w:rPr>
        <w:t xml:space="preserve">надходжень </w:t>
      </w:r>
      <w:r>
        <w:rPr>
          <w:rFonts w:eastAsia="Times New Roman"/>
          <w:sz w:val="28"/>
          <w:szCs w:val="20"/>
          <w:lang w:val="uk-UA" w:eastAsia="ru-RU"/>
        </w:rPr>
        <w:t xml:space="preserve">до </w:t>
      </w:r>
      <w:r w:rsidRPr="00115540">
        <w:rPr>
          <w:rFonts w:eastAsia="Times New Roman"/>
          <w:sz w:val="28"/>
          <w:szCs w:val="20"/>
          <w:lang w:val="uk-UA" w:eastAsia="ru-RU"/>
        </w:rPr>
        <w:t>КП «Благоустрій» та КП «</w:t>
      </w:r>
      <w:proofErr w:type="spellStart"/>
      <w:r w:rsidRPr="00115540">
        <w:rPr>
          <w:rFonts w:eastAsia="Times New Roman"/>
          <w:sz w:val="28"/>
          <w:szCs w:val="20"/>
          <w:lang w:val="uk-UA" w:eastAsia="ru-RU"/>
        </w:rPr>
        <w:t>Дібрівка</w:t>
      </w:r>
      <w:proofErr w:type="spellEnd"/>
      <w:r w:rsidRPr="00115540">
        <w:rPr>
          <w:rFonts w:eastAsia="Times New Roman"/>
          <w:sz w:val="28"/>
          <w:szCs w:val="20"/>
          <w:lang w:val="uk-UA" w:eastAsia="ru-RU"/>
        </w:rPr>
        <w:t xml:space="preserve"> –Обрій»</w:t>
      </w:r>
      <w:r>
        <w:rPr>
          <w:rFonts w:eastAsia="Times New Roman"/>
          <w:sz w:val="28"/>
          <w:szCs w:val="20"/>
          <w:lang w:val="uk-UA" w:eastAsia="ru-RU"/>
        </w:rPr>
        <w:t>, в</w:t>
      </w:r>
      <w:r w:rsidR="003321A9">
        <w:rPr>
          <w:rFonts w:eastAsia="Times New Roman"/>
          <w:sz w:val="28"/>
          <w:szCs w:val="20"/>
          <w:lang w:val="uk-UA" w:eastAsia="ru-RU"/>
        </w:rPr>
        <w:t>ідповідно до Законів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 xml:space="preserve"> України «Про </w:t>
      </w:r>
      <w:r w:rsidR="003321A9">
        <w:rPr>
          <w:rFonts w:eastAsia="Times New Roman"/>
          <w:sz w:val="28"/>
          <w:szCs w:val="20"/>
          <w:lang w:val="uk-UA" w:eastAsia="ru-RU"/>
        </w:rPr>
        <w:t>рекламу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>»,</w:t>
      </w:r>
      <w:r w:rsidR="003321A9">
        <w:rPr>
          <w:rFonts w:eastAsia="Times New Roman"/>
          <w:sz w:val="28"/>
          <w:szCs w:val="20"/>
          <w:lang w:val="uk-UA" w:eastAsia="ru-RU"/>
        </w:rPr>
        <w:t xml:space="preserve"> «Про благоустрій населених пунктів», 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 xml:space="preserve"> </w:t>
      </w:r>
      <w:r w:rsidR="003321A9">
        <w:rPr>
          <w:rFonts w:eastAsia="Times New Roman"/>
          <w:sz w:val="28"/>
          <w:szCs w:val="20"/>
          <w:lang w:val="uk-UA" w:eastAsia="ru-RU"/>
        </w:rPr>
        <w:t xml:space="preserve">Постанови Кабінету міністрів України «Про 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>затвердження Типових правил розміщення зовнішньої реклами</w:t>
      </w:r>
      <w:r w:rsidR="003321A9">
        <w:rPr>
          <w:rFonts w:eastAsia="Times New Roman"/>
          <w:sz w:val="28"/>
          <w:szCs w:val="20"/>
          <w:lang w:val="uk-UA" w:eastAsia="ru-RU"/>
        </w:rPr>
        <w:t>»</w:t>
      </w:r>
      <w:r w:rsidR="00EC7F10">
        <w:rPr>
          <w:rFonts w:eastAsia="Times New Roman"/>
          <w:sz w:val="28"/>
          <w:szCs w:val="20"/>
          <w:lang w:val="uk-UA" w:eastAsia="ru-RU"/>
        </w:rPr>
        <w:t xml:space="preserve"> </w:t>
      </w:r>
      <w:r w:rsidR="00EC7F10" w:rsidRPr="00EC7F10">
        <w:rPr>
          <w:rFonts w:eastAsia="Times New Roman"/>
          <w:sz w:val="28"/>
          <w:szCs w:val="20"/>
          <w:lang w:val="uk-UA" w:eastAsia="ru-RU"/>
        </w:rPr>
        <w:t>від 29 грудня 2003 р. № 2067</w:t>
      </w:r>
      <w:r w:rsidR="00EC7F10">
        <w:rPr>
          <w:rFonts w:eastAsia="Times New Roman"/>
          <w:sz w:val="28"/>
          <w:szCs w:val="20"/>
          <w:lang w:val="uk-UA" w:eastAsia="ru-RU"/>
        </w:rPr>
        <w:t>,</w:t>
      </w:r>
      <w:r w:rsidR="00EC7F10" w:rsidRPr="00EC7F10">
        <w:rPr>
          <w:rFonts w:eastAsia="Times New Roman"/>
          <w:sz w:val="28"/>
          <w:szCs w:val="20"/>
          <w:lang w:val="uk-UA" w:eastAsia="ru-RU"/>
        </w:rPr>
        <w:t xml:space="preserve"> </w:t>
      </w:r>
      <w:r w:rsidR="00115540" w:rsidRPr="00115540">
        <w:rPr>
          <w:rFonts w:eastAsia="Times New Roman"/>
          <w:sz w:val="28"/>
          <w:szCs w:val="20"/>
          <w:lang w:val="uk-UA" w:eastAsia="ru-RU"/>
        </w:rPr>
        <w:t>Рішення четвертої сесії VІІІ скликання № 174-04- VІІІ від 23.03.2021 року про затвердження Положення про оренду окремих конструктивних елементів благоустрою комунальної власності у сфері відпочинку та розваг на території Тетіївської міської ради</w:t>
      </w:r>
      <w:r>
        <w:rPr>
          <w:rFonts w:eastAsia="Times New Roman"/>
          <w:sz w:val="28"/>
          <w:szCs w:val="20"/>
          <w:lang w:val="uk-UA" w:eastAsia="ru-RU"/>
        </w:rPr>
        <w:t>,</w:t>
      </w:r>
      <w:r w:rsidR="00115540">
        <w:rPr>
          <w:rFonts w:eastAsia="Times New Roman"/>
          <w:sz w:val="28"/>
          <w:szCs w:val="20"/>
          <w:lang w:val="uk-UA" w:eastAsia="ru-RU"/>
        </w:rPr>
        <w:t xml:space="preserve"> </w:t>
      </w:r>
      <w:r>
        <w:rPr>
          <w:rFonts w:eastAsia="Times New Roman"/>
          <w:sz w:val="28"/>
          <w:szCs w:val="20"/>
          <w:lang w:val="uk-UA" w:eastAsia="ru-RU"/>
        </w:rPr>
        <w:t>керуючись</w:t>
      </w:r>
      <w:r w:rsidR="00EC7F10" w:rsidRPr="003321A9">
        <w:rPr>
          <w:sz w:val="28"/>
          <w:lang w:val="uk-UA"/>
        </w:rPr>
        <w:t xml:space="preserve"> </w:t>
      </w:r>
      <w:r w:rsidR="00EC7F10">
        <w:rPr>
          <w:sz w:val="28"/>
          <w:lang w:val="uk-UA"/>
        </w:rPr>
        <w:t>Законом України «</w:t>
      </w:r>
      <w:r w:rsidR="00EC7F10" w:rsidRPr="003321A9">
        <w:rPr>
          <w:sz w:val="28"/>
          <w:lang w:val="uk-UA"/>
        </w:rPr>
        <w:t>Про місцеве самоврядування в Україні»</w:t>
      </w:r>
      <w:r>
        <w:rPr>
          <w:rFonts w:eastAsia="Times New Roman"/>
          <w:sz w:val="28"/>
          <w:szCs w:val="20"/>
          <w:lang w:val="uk-UA" w:eastAsia="ru-RU"/>
        </w:rPr>
        <w:t>,</w:t>
      </w:r>
      <w:r w:rsidR="003321A9" w:rsidRPr="00115540">
        <w:rPr>
          <w:rFonts w:eastAsia="Times New Roman"/>
          <w:sz w:val="28"/>
          <w:szCs w:val="20"/>
          <w:lang w:val="uk-UA" w:eastAsia="ru-RU"/>
        </w:rPr>
        <w:t xml:space="preserve"> </w:t>
      </w:r>
      <w:r w:rsidR="003321A9" w:rsidRPr="003321A9">
        <w:rPr>
          <w:rFonts w:eastAsia="Times New Roman"/>
          <w:sz w:val="28"/>
          <w:szCs w:val="20"/>
          <w:lang w:val="uk-UA" w:eastAsia="ru-RU"/>
        </w:rPr>
        <w:t>Тетіївська міська рада</w:t>
      </w:r>
    </w:p>
    <w:p w:rsidR="003321A9" w:rsidRDefault="003321A9" w:rsidP="008A136A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321A9">
        <w:rPr>
          <w:rFonts w:eastAsia="Times New Roman"/>
          <w:sz w:val="32"/>
          <w:szCs w:val="32"/>
          <w:lang w:val="uk-UA" w:eastAsia="ru-RU"/>
        </w:rPr>
        <w:t xml:space="preserve">                                       </w:t>
      </w:r>
      <w:r w:rsidR="002725D2">
        <w:rPr>
          <w:rFonts w:eastAsia="Times New Roman"/>
          <w:sz w:val="32"/>
          <w:szCs w:val="32"/>
          <w:lang w:val="uk-UA" w:eastAsia="ru-RU"/>
        </w:rPr>
        <w:t xml:space="preserve">   </w:t>
      </w:r>
      <w:r w:rsidRPr="003321A9">
        <w:rPr>
          <w:rFonts w:eastAsia="Times New Roman"/>
          <w:sz w:val="32"/>
          <w:szCs w:val="32"/>
          <w:lang w:val="uk-UA" w:eastAsia="ru-RU"/>
        </w:rPr>
        <w:t xml:space="preserve"> </w:t>
      </w:r>
      <w:r w:rsidRPr="003321A9">
        <w:rPr>
          <w:rFonts w:eastAsia="Times New Roman"/>
          <w:b/>
          <w:sz w:val="28"/>
          <w:szCs w:val="28"/>
          <w:lang w:val="uk-UA" w:eastAsia="ru-RU"/>
        </w:rPr>
        <w:t>В И Р І Ш И Л А:</w:t>
      </w:r>
    </w:p>
    <w:p w:rsidR="008610CA" w:rsidRPr="003321A9" w:rsidRDefault="008610CA" w:rsidP="008A136A">
      <w:pPr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EC7F10" w:rsidRDefault="00EC7F10" w:rsidP="008A136A">
      <w:pPr>
        <w:adjustRightInd w:val="0"/>
        <w:ind w:left="284" w:hanging="284"/>
        <w:jc w:val="both"/>
        <w:outlineLvl w:val="0"/>
        <w:rPr>
          <w:rFonts w:eastAsia="Times New Roman"/>
          <w:sz w:val="28"/>
          <w:szCs w:val="20"/>
          <w:lang w:val="uk-UA" w:eastAsia="ru-RU"/>
        </w:rPr>
      </w:pPr>
      <w:r w:rsidRPr="008610CA">
        <w:rPr>
          <w:sz w:val="28"/>
          <w:szCs w:val="28"/>
          <w:lang w:val="uk-UA"/>
        </w:rPr>
        <w:t xml:space="preserve">1. </w:t>
      </w:r>
      <w:r w:rsidR="00115540" w:rsidRPr="00115540">
        <w:rPr>
          <w:rFonts w:eastAsia="Times New Roman"/>
          <w:sz w:val="28"/>
          <w:szCs w:val="20"/>
          <w:lang w:val="uk-UA" w:eastAsia="ru-RU"/>
        </w:rPr>
        <w:t xml:space="preserve">Внести зміни до Порядку визначення розміру плати за право тимчасового використання окремих конструктивних елементів благоустрою для </w:t>
      </w:r>
      <w:r w:rsidR="003B4AAB">
        <w:rPr>
          <w:rFonts w:eastAsia="Times New Roman"/>
          <w:sz w:val="28"/>
          <w:szCs w:val="20"/>
          <w:lang w:val="uk-UA" w:eastAsia="ru-RU"/>
        </w:rPr>
        <w:t>розташування рекламних засобів (</w:t>
      </w:r>
      <w:r w:rsidR="00115540" w:rsidRPr="00115540">
        <w:rPr>
          <w:rFonts w:eastAsia="Times New Roman"/>
          <w:sz w:val="28"/>
          <w:szCs w:val="20"/>
          <w:lang w:val="uk-UA" w:eastAsia="ru-RU"/>
        </w:rPr>
        <w:t>Додаток 3 до Положення про оренду окремих конструктивних елементів благоустрою комунальної власності у сфері відпочинку та розваг на території Тетіївської міської ради затвердженого Рішенням четвертої сесії VІІІ скликання № 174-04- VІІІ від 23.03.2021 року</w:t>
      </w:r>
      <w:r w:rsidR="003B4AAB">
        <w:rPr>
          <w:rFonts w:eastAsia="Times New Roman"/>
          <w:sz w:val="28"/>
          <w:szCs w:val="20"/>
          <w:lang w:val="uk-UA" w:eastAsia="ru-RU"/>
        </w:rPr>
        <w:t>) в частині зміни розміру базових тарифів для розміщення рекламних засобів (Додається).</w:t>
      </w:r>
    </w:p>
    <w:p w:rsidR="008A136A" w:rsidRDefault="008A136A" w:rsidP="008A136A">
      <w:pPr>
        <w:adjustRightInd w:val="0"/>
        <w:ind w:left="284" w:hanging="284"/>
        <w:jc w:val="both"/>
        <w:outlineLvl w:val="0"/>
        <w:rPr>
          <w:rFonts w:eastAsia="Times New Roman"/>
          <w:sz w:val="28"/>
          <w:szCs w:val="20"/>
          <w:lang w:val="uk-UA" w:eastAsia="ru-RU"/>
        </w:rPr>
      </w:pPr>
    </w:p>
    <w:p w:rsidR="008A136A" w:rsidRPr="00115540" w:rsidRDefault="008A136A" w:rsidP="008A136A">
      <w:pPr>
        <w:adjustRightInd w:val="0"/>
        <w:ind w:left="284" w:hanging="284"/>
        <w:jc w:val="both"/>
        <w:outlineLvl w:val="0"/>
        <w:rPr>
          <w:rFonts w:eastAsia="Times New Roman"/>
          <w:sz w:val="28"/>
          <w:szCs w:val="20"/>
          <w:lang w:val="uk-UA" w:eastAsia="ru-RU"/>
        </w:rPr>
      </w:pPr>
    </w:p>
    <w:p w:rsidR="00EC7F10" w:rsidRPr="008610CA" w:rsidRDefault="00EC7F10" w:rsidP="008610CA">
      <w:pPr>
        <w:spacing w:before="240"/>
        <w:ind w:left="284" w:hanging="284"/>
        <w:jc w:val="both"/>
        <w:rPr>
          <w:sz w:val="28"/>
          <w:szCs w:val="28"/>
          <w:lang w:val="uk-UA"/>
        </w:rPr>
      </w:pPr>
      <w:r w:rsidRPr="008610CA">
        <w:rPr>
          <w:bCs/>
          <w:color w:val="000000"/>
          <w:sz w:val="28"/>
          <w:szCs w:val="28"/>
          <w:lang w:val="uk-UA"/>
        </w:rPr>
        <w:lastRenderedPageBreak/>
        <w:t xml:space="preserve">2. </w:t>
      </w:r>
      <w:r w:rsidR="00115540">
        <w:rPr>
          <w:bCs/>
          <w:color w:val="000000"/>
          <w:sz w:val="28"/>
          <w:szCs w:val="28"/>
          <w:lang w:val="uk-UA"/>
        </w:rPr>
        <w:t>КП «Благоустрій» та КП «</w:t>
      </w:r>
      <w:proofErr w:type="spellStart"/>
      <w:r w:rsidR="00115540">
        <w:rPr>
          <w:bCs/>
          <w:color w:val="000000"/>
          <w:sz w:val="28"/>
          <w:szCs w:val="28"/>
          <w:lang w:val="uk-UA"/>
        </w:rPr>
        <w:t>Дібрівка-Обрій</w:t>
      </w:r>
      <w:proofErr w:type="spellEnd"/>
      <w:r w:rsidR="00115540">
        <w:rPr>
          <w:bCs/>
          <w:color w:val="000000"/>
          <w:sz w:val="28"/>
          <w:szCs w:val="28"/>
          <w:lang w:val="uk-UA"/>
        </w:rPr>
        <w:t>»</w:t>
      </w:r>
      <w:r w:rsidR="003B4AAB">
        <w:rPr>
          <w:bCs/>
          <w:color w:val="000000"/>
          <w:sz w:val="28"/>
          <w:szCs w:val="28"/>
          <w:lang w:val="uk-UA"/>
        </w:rPr>
        <w:t xml:space="preserve"> привести у відповідність до п.1 даного рішення діючі договори оренди</w:t>
      </w:r>
      <w:r w:rsidR="00C7042E">
        <w:rPr>
          <w:bCs/>
          <w:color w:val="000000"/>
          <w:sz w:val="28"/>
          <w:szCs w:val="28"/>
          <w:lang w:val="uk-UA"/>
        </w:rPr>
        <w:t xml:space="preserve"> окремих конструктивних елементів благоустрою д</w:t>
      </w:r>
      <w:r w:rsidR="003B4AAB">
        <w:rPr>
          <w:bCs/>
          <w:color w:val="000000"/>
          <w:sz w:val="28"/>
          <w:szCs w:val="28"/>
          <w:lang w:val="uk-UA"/>
        </w:rPr>
        <w:t>ля розміщення рекламних засобів в частині перерахунку розміру орендної плати.</w:t>
      </w:r>
    </w:p>
    <w:p w:rsidR="003321A9" w:rsidRPr="002426FE" w:rsidRDefault="003321A9" w:rsidP="00405533">
      <w:pPr>
        <w:pStyle w:val="TableParagraph"/>
        <w:numPr>
          <w:ilvl w:val="0"/>
          <w:numId w:val="2"/>
        </w:numPr>
        <w:spacing w:before="240"/>
        <w:ind w:left="284" w:hanging="284"/>
        <w:jc w:val="both"/>
        <w:rPr>
          <w:sz w:val="28"/>
          <w:szCs w:val="28"/>
          <w:lang w:val="uk-UA"/>
        </w:rPr>
      </w:pPr>
      <w:r w:rsidRPr="002426FE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2426FE" w:rsidRPr="002426FE">
        <w:rPr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Pr="002426FE">
        <w:rPr>
          <w:sz w:val="28"/>
          <w:szCs w:val="28"/>
          <w:lang w:val="uk-UA"/>
        </w:rPr>
        <w:t xml:space="preserve"> (голова комісії</w:t>
      </w:r>
      <w:r w:rsidR="002426FE">
        <w:rPr>
          <w:sz w:val="28"/>
          <w:szCs w:val="28"/>
          <w:lang w:val="uk-UA"/>
        </w:rPr>
        <w:t xml:space="preserve"> В. </w:t>
      </w:r>
      <w:proofErr w:type="spellStart"/>
      <w:r w:rsidR="002426FE">
        <w:rPr>
          <w:sz w:val="28"/>
          <w:szCs w:val="28"/>
          <w:lang w:val="uk-UA"/>
        </w:rPr>
        <w:t>Фармагей</w:t>
      </w:r>
      <w:proofErr w:type="spellEnd"/>
      <w:r w:rsidRPr="002426FE">
        <w:rPr>
          <w:sz w:val="28"/>
          <w:szCs w:val="28"/>
          <w:lang w:val="uk-UA"/>
        </w:rPr>
        <w:t>)</w:t>
      </w:r>
      <w:r w:rsidR="002426FE">
        <w:rPr>
          <w:sz w:val="28"/>
          <w:szCs w:val="28"/>
          <w:lang w:val="uk-UA"/>
        </w:rPr>
        <w:t>.</w:t>
      </w:r>
    </w:p>
    <w:p w:rsidR="003321A9" w:rsidRPr="003321A9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3321A9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3321A9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3321A9" w:rsidRPr="003321A9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3321A9" w:rsidRDefault="003321A9" w:rsidP="003321A9">
      <w:pPr>
        <w:rPr>
          <w:rFonts w:eastAsia="Times New Roman"/>
          <w:sz w:val="28"/>
          <w:szCs w:val="28"/>
          <w:lang w:val="uk-UA" w:eastAsia="ru-RU"/>
        </w:rPr>
      </w:pPr>
      <w:r w:rsidRPr="003321A9">
        <w:rPr>
          <w:rFonts w:eastAsia="Times New Roman"/>
          <w:sz w:val="28"/>
          <w:szCs w:val="28"/>
          <w:lang w:val="uk-UA" w:eastAsia="ru-RU"/>
        </w:rPr>
        <w:t xml:space="preserve">            Міський голова</w:t>
      </w:r>
      <w:r w:rsidRPr="003321A9">
        <w:rPr>
          <w:rFonts w:eastAsia="Times New Roman"/>
          <w:sz w:val="28"/>
          <w:szCs w:val="28"/>
          <w:lang w:val="uk-UA" w:eastAsia="ru-RU"/>
        </w:rPr>
        <w:tab/>
      </w:r>
      <w:r w:rsidRPr="003321A9">
        <w:rPr>
          <w:rFonts w:eastAsia="Times New Roman"/>
          <w:sz w:val="28"/>
          <w:szCs w:val="28"/>
          <w:lang w:val="uk-UA" w:eastAsia="ru-RU"/>
        </w:rPr>
        <w:tab/>
      </w:r>
      <w:r w:rsidRPr="003321A9">
        <w:rPr>
          <w:rFonts w:eastAsia="Times New Roman"/>
          <w:sz w:val="28"/>
          <w:szCs w:val="28"/>
          <w:lang w:val="uk-UA" w:eastAsia="ru-RU"/>
        </w:rPr>
        <w:tab/>
      </w:r>
      <w:r w:rsidRPr="003321A9">
        <w:rPr>
          <w:rFonts w:eastAsia="Times New Roman"/>
          <w:sz w:val="28"/>
          <w:szCs w:val="28"/>
          <w:lang w:val="uk-UA" w:eastAsia="ru-RU"/>
        </w:rPr>
        <w:tab/>
        <w:t xml:space="preserve">  </w:t>
      </w:r>
      <w:r w:rsidRPr="003321A9">
        <w:rPr>
          <w:rFonts w:eastAsia="Times New Roman"/>
          <w:sz w:val="28"/>
          <w:szCs w:val="28"/>
          <w:lang w:val="uk-UA" w:eastAsia="ru-RU"/>
        </w:rPr>
        <w:tab/>
        <w:t>Богдан  БАЛАГУРА</w:t>
      </w:r>
    </w:p>
    <w:p w:rsidR="003321A9" w:rsidRPr="003321A9" w:rsidRDefault="003321A9" w:rsidP="003321A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3B4AAB" w:rsidRDefault="003B4AAB" w:rsidP="007F3F70">
      <w:pPr>
        <w:pStyle w:val="a3"/>
        <w:ind w:left="142" w:right="-66"/>
        <w:jc w:val="right"/>
        <w:rPr>
          <w:b w:val="0"/>
          <w:lang w:val="uk-UA"/>
        </w:rPr>
      </w:pPr>
    </w:p>
    <w:p w:rsidR="008A136A" w:rsidRDefault="008A136A" w:rsidP="007F3F70">
      <w:pPr>
        <w:pStyle w:val="a3"/>
        <w:ind w:left="142" w:right="-66"/>
        <w:jc w:val="right"/>
        <w:rPr>
          <w:b w:val="0"/>
          <w:lang w:val="uk-UA"/>
        </w:rPr>
      </w:pPr>
    </w:p>
    <w:p w:rsidR="008A136A" w:rsidRDefault="008A136A" w:rsidP="007F3F70">
      <w:pPr>
        <w:pStyle w:val="a3"/>
        <w:ind w:left="142" w:right="-66"/>
        <w:jc w:val="right"/>
        <w:rPr>
          <w:b w:val="0"/>
          <w:lang w:val="uk-UA"/>
        </w:rPr>
      </w:pPr>
    </w:p>
    <w:p w:rsidR="006C42BE" w:rsidRDefault="006C42BE" w:rsidP="007F3F70">
      <w:pPr>
        <w:pStyle w:val="a3"/>
        <w:ind w:left="142" w:right="-66"/>
        <w:jc w:val="right"/>
        <w:rPr>
          <w:b w:val="0"/>
          <w:lang w:val="uk-UA"/>
        </w:rPr>
      </w:pPr>
    </w:p>
    <w:p w:rsidR="006C42BE" w:rsidRDefault="006C42BE" w:rsidP="007F3F70">
      <w:pPr>
        <w:pStyle w:val="a3"/>
        <w:ind w:left="142" w:right="-66"/>
        <w:jc w:val="right"/>
        <w:rPr>
          <w:b w:val="0"/>
          <w:lang w:val="uk-UA"/>
        </w:rPr>
      </w:pPr>
    </w:p>
    <w:p w:rsidR="003B4AAB" w:rsidRDefault="003B4AAB" w:rsidP="006C42BE">
      <w:pPr>
        <w:pStyle w:val="a3"/>
        <w:ind w:right="-66"/>
        <w:rPr>
          <w:b w:val="0"/>
          <w:lang w:val="uk-UA"/>
        </w:rPr>
      </w:pPr>
    </w:p>
    <w:p w:rsidR="007F3F70" w:rsidRPr="00AB5814" w:rsidRDefault="006C42BE" w:rsidP="006C42BE">
      <w:pPr>
        <w:pStyle w:val="a3"/>
        <w:ind w:left="142" w:right="-66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                                                                                        </w:t>
      </w:r>
      <w:r w:rsidR="007F3F70">
        <w:rPr>
          <w:b w:val="0"/>
          <w:lang w:val="uk-UA"/>
        </w:rPr>
        <w:t>Додаток 1</w:t>
      </w:r>
    </w:p>
    <w:p w:rsidR="006C42BE" w:rsidRDefault="006C42BE" w:rsidP="006C42BE">
      <w:pPr>
        <w:pStyle w:val="a3"/>
        <w:ind w:left="142" w:right="-66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                                       </w:t>
      </w:r>
      <w:r w:rsidR="007F3F70">
        <w:rPr>
          <w:b w:val="0"/>
          <w:lang w:val="uk-UA"/>
        </w:rPr>
        <w:t>д</w:t>
      </w:r>
      <w:r w:rsidR="007F3F70" w:rsidRPr="00AB5814">
        <w:rPr>
          <w:b w:val="0"/>
          <w:lang w:val="uk-UA"/>
        </w:rPr>
        <w:t>о рішення</w:t>
      </w:r>
      <w:r>
        <w:rPr>
          <w:b w:val="0"/>
          <w:lang w:val="uk-UA"/>
        </w:rPr>
        <w:t xml:space="preserve"> шостої сесії Тетіївської  </w:t>
      </w:r>
    </w:p>
    <w:p w:rsidR="007F3F70" w:rsidRDefault="006C42BE" w:rsidP="006C42BE">
      <w:pPr>
        <w:pStyle w:val="a3"/>
        <w:ind w:left="142" w:right="-66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                                       </w:t>
      </w:r>
      <w:r w:rsidR="007F3F70">
        <w:rPr>
          <w:b w:val="0"/>
          <w:lang w:val="uk-UA"/>
        </w:rPr>
        <w:t>міської ради</w:t>
      </w:r>
      <w:r>
        <w:rPr>
          <w:b w:val="0"/>
          <w:lang w:val="uk-UA"/>
        </w:rPr>
        <w:t xml:space="preserve"> </w:t>
      </w:r>
      <w:r>
        <w:rPr>
          <w:b w:val="0"/>
          <w:lang w:val="en-US"/>
        </w:rPr>
        <w:t>VIII</w:t>
      </w:r>
      <w:r>
        <w:rPr>
          <w:b w:val="0"/>
          <w:lang w:val="uk-UA"/>
        </w:rPr>
        <w:t xml:space="preserve"> скликання</w:t>
      </w:r>
    </w:p>
    <w:p w:rsidR="006C42BE" w:rsidRPr="006C42BE" w:rsidRDefault="006C42BE" w:rsidP="006C42BE">
      <w:pPr>
        <w:pStyle w:val="a3"/>
        <w:ind w:left="142" w:right="-66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                                      </w:t>
      </w:r>
      <w:r w:rsidR="003A0C3F">
        <w:rPr>
          <w:b w:val="0"/>
          <w:lang w:val="uk-UA"/>
        </w:rPr>
        <w:t xml:space="preserve"> від 25.05.2021 р. №</w:t>
      </w:r>
      <w:r>
        <w:rPr>
          <w:b w:val="0"/>
          <w:lang w:val="uk-UA"/>
        </w:rPr>
        <w:t> 259-06-</w:t>
      </w:r>
      <w:r>
        <w:rPr>
          <w:b w:val="0"/>
          <w:lang w:val="en-US"/>
        </w:rPr>
        <w:t>VIII</w:t>
      </w:r>
    </w:p>
    <w:p w:rsidR="007F3F70" w:rsidRPr="00AB5814" w:rsidRDefault="007F3F70" w:rsidP="007F3F70">
      <w:pPr>
        <w:pStyle w:val="a3"/>
        <w:ind w:left="142" w:right="-66"/>
        <w:jc w:val="both"/>
        <w:rPr>
          <w:b w:val="0"/>
          <w:lang w:val="uk-UA"/>
        </w:rPr>
      </w:pPr>
    </w:p>
    <w:p w:rsidR="007F3F70" w:rsidRPr="006C42BE" w:rsidRDefault="007F3F70" w:rsidP="007F3F70">
      <w:pPr>
        <w:adjustRightInd w:val="0"/>
        <w:jc w:val="center"/>
        <w:rPr>
          <w:b/>
          <w:sz w:val="28"/>
          <w:szCs w:val="28"/>
          <w:lang w:val="uk-UA"/>
        </w:rPr>
      </w:pPr>
      <w:r w:rsidRPr="006C42BE">
        <w:rPr>
          <w:b/>
          <w:sz w:val="28"/>
          <w:szCs w:val="28"/>
          <w:lang w:val="uk-UA"/>
        </w:rPr>
        <w:t xml:space="preserve">Порядок визначення розміру плати </w:t>
      </w:r>
    </w:p>
    <w:p w:rsidR="007F3F70" w:rsidRPr="006C42BE" w:rsidRDefault="007F3F70" w:rsidP="007F3F70">
      <w:pPr>
        <w:adjustRightInd w:val="0"/>
        <w:jc w:val="center"/>
        <w:rPr>
          <w:b/>
          <w:sz w:val="28"/>
          <w:szCs w:val="28"/>
          <w:lang w:val="uk-UA"/>
        </w:rPr>
      </w:pPr>
      <w:r w:rsidRPr="006C42BE">
        <w:rPr>
          <w:b/>
          <w:sz w:val="28"/>
          <w:szCs w:val="28"/>
          <w:lang w:val="uk-UA"/>
        </w:rPr>
        <w:t>за право тимчасового використання окремого конструктивного елементу благоустрою для розташування рекламних засобів</w:t>
      </w:r>
    </w:p>
    <w:p w:rsidR="007F3F70" w:rsidRPr="006C42BE" w:rsidRDefault="007F3F70" w:rsidP="007F3F70">
      <w:pPr>
        <w:adjustRightInd w:val="0"/>
        <w:jc w:val="center"/>
        <w:rPr>
          <w:b/>
          <w:sz w:val="28"/>
          <w:szCs w:val="28"/>
          <w:lang w:val="uk-UA"/>
        </w:rPr>
      </w:pPr>
    </w:p>
    <w:p w:rsidR="007F3F70" w:rsidRPr="006C42BE" w:rsidRDefault="007F3F70" w:rsidP="007F3F70">
      <w:pPr>
        <w:adjustRightInd w:val="0"/>
        <w:ind w:firstLine="708"/>
        <w:jc w:val="both"/>
        <w:rPr>
          <w:sz w:val="28"/>
          <w:szCs w:val="28"/>
          <w:lang w:val="uk-UA"/>
        </w:rPr>
      </w:pPr>
      <w:r w:rsidRPr="006C42BE">
        <w:rPr>
          <w:sz w:val="28"/>
          <w:szCs w:val="28"/>
          <w:lang w:val="uk-UA"/>
        </w:rPr>
        <w:t xml:space="preserve">1. Плата за право тимчасового використання окремого конструктивного елементу благоустрою для розташування рекламних засобів, які перебувають у комунальної власності територіальної громади  м. Тетіїв (далі – плата), складаються з базових тарифів і розраховуються від 1 </w:t>
      </w:r>
      <w:proofErr w:type="spellStart"/>
      <w:r w:rsidRPr="006C42BE">
        <w:rPr>
          <w:sz w:val="28"/>
          <w:szCs w:val="28"/>
          <w:lang w:val="uk-UA"/>
        </w:rPr>
        <w:t>кв.м</w:t>
      </w:r>
      <w:proofErr w:type="spellEnd"/>
      <w:r w:rsidRPr="006C42BE">
        <w:rPr>
          <w:sz w:val="28"/>
          <w:szCs w:val="28"/>
          <w:lang w:val="uk-UA"/>
        </w:rPr>
        <w:t xml:space="preserve">.   </w:t>
      </w:r>
    </w:p>
    <w:p w:rsidR="007F3F70" w:rsidRPr="006C42BE" w:rsidRDefault="007F3F70" w:rsidP="007F3F70">
      <w:pPr>
        <w:adjustRightInd w:val="0"/>
        <w:spacing w:before="240"/>
        <w:jc w:val="center"/>
        <w:rPr>
          <w:b/>
          <w:sz w:val="28"/>
          <w:szCs w:val="28"/>
          <w:lang w:val="uk-UA"/>
        </w:rPr>
      </w:pPr>
      <w:r w:rsidRPr="006C42BE">
        <w:rPr>
          <w:b/>
          <w:sz w:val="28"/>
          <w:szCs w:val="28"/>
          <w:lang w:val="uk-UA"/>
        </w:rPr>
        <w:t xml:space="preserve">Базові тарифи для розміщення рекламних засобів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944"/>
        <w:gridCol w:w="2032"/>
      </w:tblGrid>
      <w:tr w:rsidR="007F3F70" w:rsidRPr="006C42BE" w:rsidTr="00155647">
        <w:trPr>
          <w:trHeight w:val="5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Типи рекламного засобу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Базові тарифи</w:t>
            </w:r>
          </w:p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за місяць</w:t>
            </w:r>
          </w:p>
        </w:tc>
      </w:tr>
      <w:tr w:rsidR="007F3F70" w:rsidRPr="006C42BE" w:rsidTr="00155647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 Дахові конструкції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100,00 грн./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7F3F70" w:rsidRPr="004E4B0E" w:rsidTr="00155647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Щит, плакат на головних фасадах будинків, торцях будинків, панелі на стінах будівлі, банери,  рекламні кронштейни, панелі,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троли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: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- до 2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 xml:space="preserve"> м, за 1 одиницю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- від 2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100,00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50,00 грн./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7F3F70" w:rsidRPr="006C42BE" w:rsidTr="00155647">
        <w:trPr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Біл-борд, щит, що стоїть окремо: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-до 3м²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-до 6м²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-до 9м²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-до 12м²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-до 18м²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200,00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250,00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300,00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350,00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400,00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7F3F70" w:rsidRPr="006C42BE" w:rsidTr="00155647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«Сіті-лайт», «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Лайт-бокс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450,00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7F3F70" w:rsidRPr="006C42BE" w:rsidTr="00155647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Щит, плакат на тимчасовій споруді, паркані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30,00 грн./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Інформаційні вказівки, що розміщуються на будівлях і спорудах за межами займаних приміщень не в якості вивіски над входом, або в’їздом на територію та окремо встановлені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146,00 грн./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Спеціальна окрема конструкція ( об’ємно-просторова конструкція, тумба), холодильні шафи що розміщені біля магазинів,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148,00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proofErr w:type="spellStart"/>
            <w:r w:rsidRPr="006C42BE">
              <w:rPr>
                <w:sz w:val="28"/>
                <w:szCs w:val="28"/>
                <w:lang w:val="uk-UA"/>
              </w:rPr>
              <w:t>Штендери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 xml:space="preserve">, виносна наземна конструкція рекламного засобу площею до 2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.,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100,00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Щитова реклама на мостах, естакадах, шляхопроводах та інших спеціальних конструкціях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100,00 грн./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Щит, плакат для розміщення реклами на зупинках міського транспорту та на об’єктах чи елементах малих архітектурних форм ( для здійснення підприємницької діяльності)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60,00 грн./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Телевізійний екран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електронне табло, «рядок, що біжить»,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250,00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120,00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7F3F70" w:rsidRPr="006C42BE" w:rsidTr="00155647">
        <w:trPr>
          <w:trHeight w:val="10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Виносний торгівельний намет літнього кафе, тентовий навіс, прапор, парасоля, які використовуються як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рекламоносії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 xml:space="preserve">, з площею поверхні: 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 - до 5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. за одиницю</w:t>
            </w: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- понад 5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.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150,00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250,00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 Аеростати, повітряні кулі, які використовуються як рекламо носії,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300,00 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6C42BE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C42B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Рекламна конструкція, яка переміщається фізичною особою, в день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250,00 грн/день</w:t>
            </w:r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Аудіо-рекламна акція з використанням міського середовища, в день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150,00 грн/день</w:t>
            </w:r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 xml:space="preserve">Рекламні акції з демонстрацій зразків продукції за день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200,00 грн/день</w:t>
            </w:r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Концертна, театральна, гастрольна зовнішня реклама та реклама виставок товарів та послуг, за день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150,00 грн/день</w:t>
            </w:r>
          </w:p>
        </w:tc>
      </w:tr>
      <w:tr w:rsidR="007F3F70" w:rsidRPr="006C42BE" w:rsidTr="001556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Агітаційні намети, палатки, парасолі, тенти, прапора тощо за одиницю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250,00 грн/день</w:t>
            </w:r>
          </w:p>
        </w:tc>
      </w:tr>
    </w:tbl>
    <w:p w:rsidR="007F3F70" w:rsidRPr="006C42BE" w:rsidRDefault="007F3F70" w:rsidP="007F3F70">
      <w:pPr>
        <w:ind w:left="567"/>
        <w:jc w:val="both"/>
        <w:rPr>
          <w:sz w:val="28"/>
          <w:szCs w:val="28"/>
          <w:lang w:val="uk-UA"/>
        </w:rPr>
      </w:pPr>
    </w:p>
    <w:p w:rsidR="007F3F70" w:rsidRPr="006C42BE" w:rsidRDefault="007F3F70" w:rsidP="007F3F70">
      <w:pPr>
        <w:widowControl/>
        <w:numPr>
          <w:ilvl w:val="0"/>
          <w:numId w:val="3"/>
        </w:numPr>
        <w:tabs>
          <w:tab w:val="clear" w:pos="-540"/>
          <w:tab w:val="num" w:pos="0"/>
        </w:tabs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6C42BE">
        <w:rPr>
          <w:sz w:val="28"/>
          <w:szCs w:val="28"/>
          <w:lang w:val="uk-UA"/>
        </w:rPr>
        <w:t xml:space="preserve"> У випадку розміщення рекламних засобів складної конфігурації, розрахунок оплачуваної рекламної площі здійснюється у межах описаного прямокутника ( зовнішні габарити)</w:t>
      </w:r>
    </w:p>
    <w:p w:rsidR="007F3F70" w:rsidRPr="006C42BE" w:rsidRDefault="007F3F70" w:rsidP="007F3F70">
      <w:pPr>
        <w:ind w:left="-900"/>
        <w:rPr>
          <w:sz w:val="28"/>
          <w:szCs w:val="28"/>
          <w:lang w:val="uk-UA"/>
        </w:rPr>
      </w:pPr>
    </w:p>
    <w:p w:rsidR="007F3F70" w:rsidRPr="006C42BE" w:rsidRDefault="007F3F70" w:rsidP="007F3F70">
      <w:pPr>
        <w:ind w:firstLine="567"/>
        <w:jc w:val="center"/>
        <w:rPr>
          <w:b/>
          <w:sz w:val="28"/>
          <w:szCs w:val="28"/>
          <w:lang w:val="uk-UA"/>
        </w:rPr>
      </w:pPr>
      <w:r w:rsidRPr="006C42BE">
        <w:rPr>
          <w:b/>
          <w:sz w:val="28"/>
          <w:szCs w:val="28"/>
          <w:lang w:val="uk-UA"/>
        </w:rPr>
        <w:t>КОРИГУЮЧІ КОЕФІЦІЄНТИ</w:t>
      </w:r>
    </w:p>
    <w:p w:rsidR="006C42BE" w:rsidRPr="006C42BE" w:rsidRDefault="006C42BE" w:rsidP="007F3F70">
      <w:pPr>
        <w:ind w:firstLine="567"/>
        <w:jc w:val="center"/>
        <w:rPr>
          <w:sz w:val="28"/>
          <w:szCs w:val="28"/>
          <w:lang w:val="uk-UA"/>
        </w:rPr>
      </w:pPr>
    </w:p>
    <w:p w:rsidR="007F3F70" w:rsidRPr="006C42BE" w:rsidRDefault="007F3F70" w:rsidP="007F3F70">
      <w:pPr>
        <w:ind w:left="567"/>
        <w:jc w:val="center"/>
        <w:rPr>
          <w:sz w:val="28"/>
          <w:szCs w:val="28"/>
          <w:lang w:val="uk-UA"/>
        </w:rPr>
      </w:pPr>
      <w:r w:rsidRPr="006C42BE">
        <w:rPr>
          <w:sz w:val="28"/>
          <w:szCs w:val="28"/>
          <w:lang w:val="uk-UA"/>
        </w:rPr>
        <w:t>Табл.2. Коригуючи коефіцієнт в залежності від району розташування рекламного  засобу на території Тетіївської міської ради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6520"/>
        <w:gridCol w:w="1560"/>
      </w:tblGrid>
      <w:tr w:rsidR="007F3F70" w:rsidRPr="006C42BE" w:rsidTr="0015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Район розташування рекламного засобу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Коефіцієнт до базових тарифів</w:t>
            </w:r>
          </w:p>
        </w:tc>
      </w:tr>
      <w:tr w:rsidR="007F3F70" w:rsidRPr="006C42BE" w:rsidTr="0015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Села Тетіївської ОТГ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0" w:rsidRPr="006C42BE" w:rsidRDefault="007F3F70" w:rsidP="00155647">
            <w:pPr>
              <w:ind w:firstLine="567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0,75</w:t>
            </w:r>
          </w:p>
        </w:tc>
      </w:tr>
      <w:tr w:rsidR="007F3F70" w:rsidRPr="006C42BE" w:rsidTr="00155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Для реклами агітаційного характеру по всій місцевості Тетіївської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70" w:rsidRPr="006C42BE" w:rsidRDefault="007F3F70" w:rsidP="00155647">
            <w:pPr>
              <w:ind w:firstLine="567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7F3F70" w:rsidRPr="006C42BE" w:rsidRDefault="007F3F70" w:rsidP="007F3F70">
      <w:pPr>
        <w:ind w:firstLine="567"/>
        <w:rPr>
          <w:sz w:val="28"/>
          <w:szCs w:val="28"/>
          <w:lang w:val="uk-UA"/>
        </w:rPr>
      </w:pPr>
    </w:p>
    <w:p w:rsidR="007F3F70" w:rsidRPr="006C42BE" w:rsidRDefault="007F3F70" w:rsidP="007F3F70">
      <w:pPr>
        <w:ind w:firstLine="567"/>
        <w:rPr>
          <w:sz w:val="28"/>
          <w:szCs w:val="28"/>
          <w:lang w:val="uk-UA"/>
        </w:rPr>
      </w:pPr>
      <w:r w:rsidRPr="006C42BE">
        <w:rPr>
          <w:sz w:val="28"/>
          <w:szCs w:val="28"/>
          <w:lang w:val="uk-UA"/>
        </w:rPr>
        <w:t>Табл.3.  Інші коригуючи коефіцієнти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6480"/>
        <w:gridCol w:w="1548"/>
      </w:tblGrid>
      <w:tr w:rsidR="007F3F70" w:rsidRPr="006C42BE" w:rsidTr="00155647">
        <w:trPr>
          <w:trHeight w:val="5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6C42BE" w:rsidRDefault="007F3F70" w:rsidP="00155647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Зміст коригуючи обставин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коефіцієнт</w:t>
            </w:r>
          </w:p>
        </w:tc>
      </w:tr>
      <w:tr w:rsidR="007F3F70" w:rsidRPr="006C42BE" w:rsidTr="00155647">
        <w:trPr>
          <w:trHeight w:val="2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Фізичні та юридичні особи, які зареєстровані в іншій місцевості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1,5</w:t>
            </w:r>
          </w:p>
        </w:tc>
      </w:tr>
      <w:tr w:rsidR="007F3F70" w:rsidRPr="006C42BE" w:rsidTr="00155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Світлова реклама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ind w:firstLine="567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1,5</w:t>
            </w:r>
          </w:p>
        </w:tc>
      </w:tr>
      <w:tr w:rsidR="007F3F70" w:rsidRPr="006C42BE" w:rsidTr="00155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Реклама з зовнішнім підсвічуванням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ind w:firstLine="567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1,2</w:t>
            </w:r>
          </w:p>
        </w:tc>
      </w:tr>
      <w:tr w:rsidR="007F3F70" w:rsidRPr="006C42BE" w:rsidTr="00155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Соціальна рекламна інформація, розміщена на замовлення Тетіївського міськвиконкому, міська некомерційна інформація, святкове оформлення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ind w:firstLine="567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0,0</w:t>
            </w:r>
          </w:p>
        </w:tc>
      </w:tr>
      <w:tr w:rsidR="007F3F70" w:rsidRPr="006C42BE" w:rsidTr="00155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jc w:val="center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Інша соціальна реклама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70" w:rsidRPr="006C42BE" w:rsidRDefault="007F3F70" w:rsidP="00155647">
            <w:pPr>
              <w:ind w:firstLine="567"/>
              <w:rPr>
                <w:sz w:val="28"/>
                <w:szCs w:val="28"/>
                <w:lang w:val="uk-UA"/>
              </w:rPr>
            </w:pPr>
            <w:r w:rsidRPr="006C42BE">
              <w:rPr>
                <w:sz w:val="28"/>
                <w:szCs w:val="28"/>
                <w:lang w:val="uk-UA"/>
              </w:rPr>
              <w:t>0,0</w:t>
            </w:r>
          </w:p>
        </w:tc>
      </w:tr>
    </w:tbl>
    <w:p w:rsidR="006C42BE" w:rsidRDefault="006C42BE" w:rsidP="006C42BE">
      <w:pPr>
        <w:pStyle w:val="a3"/>
        <w:rPr>
          <w:b w:val="0"/>
          <w:lang w:val="uk-UA"/>
        </w:rPr>
      </w:pPr>
    </w:p>
    <w:p w:rsidR="006C42BE" w:rsidRDefault="006C42BE" w:rsidP="006C42BE">
      <w:pPr>
        <w:pStyle w:val="a3"/>
        <w:rPr>
          <w:b w:val="0"/>
          <w:lang w:val="uk-UA"/>
        </w:rPr>
      </w:pPr>
    </w:p>
    <w:p w:rsidR="003321A9" w:rsidRPr="006C42BE" w:rsidRDefault="006C42BE" w:rsidP="006C42BE">
      <w:pPr>
        <w:pStyle w:val="a3"/>
        <w:rPr>
          <w:rStyle w:val="rvts23"/>
          <w:b w:val="0"/>
          <w:lang w:val="uk-UA"/>
        </w:rPr>
      </w:pPr>
      <w:r>
        <w:rPr>
          <w:b w:val="0"/>
          <w:lang w:val="uk-UA"/>
        </w:rPr>
        <w:t xml:space="preserve">           </w:t>
      </w:r>
      <w:r w:rsidRPr="006C42BE">
        <w:rPr>
          <w:b w:val="0"/>
          <w:lang w:val="uk-UA"/>
        </w:rPr>
        <w:t>Секретар міської ради</w:t>
      </w:r>
      <w:r>
        <w:rPr>
          <w:b w:val="0"/>
          <w:lang w:val="uk-UA"/>
        </w:rPr>
        <w:t xml:space="preserve">                                     Наталія ІВАНЮТА      </w:t>
      </w:r>
    </w:p>
    <w:sectPr w:rsidR="003321A9" w:rsidRPr="006C42BE" w:rsidSect="006C42BE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38A7"/>
    <w:multiLevelType w:val="hybridMultilevel"/>
    <w:tmpl w:val="899E12B2"/>
    <w:lvl w:ilvl="0" w:tplc="4BC2B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E07F3"/>
    <w:multiLevelType w:val="hybridMultilevel"/>
    <w:tmpl w:val="F5567338"/>
    <w:lvl w:ilvl="0" w:tplc="D8D8832E">
      <w:start w:val="20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61F1D"/>
    <w:multiLevelType w:val="hybridMultilevel"/>
    <w:tmpl w:val="B156B396"/>
    <w:lvl w:ilvl="0" w:tplc="BDAADA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E"/>
    <w:rsid w:val="00034FC6"/>
    <w:rsid w:val="0007234B"/>
    <w:rsid w:val="00092C11"/>
    <w:rsid w:val="00115540"/>
    <w:rsid w:val="002426FE"/>
    <w:rsid w:val="00270D9A"/>
    <w:rsid w:val="002725D2"/>
    <w:rsid w:val="002A225F"/>
    <w:rsid w:val="002D4B3B"/>
    <w:rsid w:val="002F5ABD"/>
    <w:rsid w:val="003321A9"/>
    <w:rsid w:val="0034139F"/>
    <w:rsid w:val="00351452"/>
    <w:rsid w:val="0036265B"/>
    <w:rsid w:val="003A0C3F"/>
    <w:rsid w:val="003B4AAB"/>
    <w:rsid w:val="004045E4"/>
    <w:rsid w:val="00496190"/>
    <w:rsid w:val="004E227A"/>
    <w:rsid w:val="004E4B0E"/>
    <w:rsid w:val="00546312"/>
    <w:rsid w:val="00565A1C"/>
    <w:rsid w:val="0060730A"/>
    <w:rsid w:val="00644B1D"/>
    <w:rsid w:val="00684C3F"/>
    <w:rsid w:val="0069798F"/>
    <w:rsid w:val="006C42BE"/>
    <w:rsid w:val="006E60CF"/>
    <w:rsid w:val="007031EC"/>
    <w:rsid w:val="00741E13"/>
    <w:rsid w:val="00752DF6"/>
    <w:rsid w:val="0077171B"/>
    <w:rsid w:val="00774F34"/>
    <w:rsid w:val="007F3F70"/>
    <w:rsid w:val="008610CA"/>
    <w:rsid w:val="008A136A"/>
    <w:rsid w:val="009E42DB"/>
    <w:rsid w:val="00A22BBE"/>
    <w:rsid w:val="00C4093A"/>
    <w:rsid w:val="00C7042E"/>
    <w:rsid w:val="00C96004"/>
    <w:rsid w:val="00D930C2"/>
    <w:rsid w:val="00E113A7"/>
    <w:rsid w:val="00E222E2"/>
    <w:rsid w:val="00E44F68"/>
    <w:rsid w:val="00E82A5C"/>
    <w:rsid w:val="00E948CB"/>
    <w:rsid w:val="00EC7F10"/>
    <w:rsid w:val="00F61EC8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1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paragraph" w:styleId="3">
    <w:name w:val="heading 3"/>
    <w:basedOn w:val="a"/>
    <w:link w:val="30"/>
    <w:uiPriority w:val="99"/>
    <w:qFormat/>
    <w:rsid w:val="00E82A5C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1EC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7031EC"/>
    <w:rPr>
      <w:rFonts w:eastAsia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7031EC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031EC"/>
    <w:rPr>
      <w:rFonts w:eastAsia="Times New Roman"/>
    </w:rPr>
  </w:style>
  <w:style w:type="paragraph" w:customStyle="1" w:styleId="rvps6">
    <w:name w:val="rvps6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34FC6"/>
  </w:style>
  <w:style w:type="paragraph" w:customStyle="1" w:styleId="rvps2">
    <w:name w:val="rvps2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034FC6"/>
  </w:style>
  <w:style w:type="character" w:styleId="a6">
    <w:name w:val="Hyperlink"/>
    <w:basedOn w:val="a0"/>
    <w:uiPriority w:val="99"/>
    <w:semiHidden/>
    <w:unhideWhenUsed/>
    <w:rsid w:val="00034FC6"/>
    <w:rPr>
      <w:color w:val="0000FF"/>
      <w:u w:val="single"/>
    </w:rPr>
  </w:style>
  <w:style w:type="character" w:customStyle="1" w:styleId="rvts11">
    <w:name w:val="rvts11"/>
    <w:basedOn w:val="a0"/>
    <w:rsid w:val="00034FC6"/>
  </w:style>
  <w:style w:type="paragraph" w:styleId="a7">
    <w:name w:val="Normal (Web)"/>
    <w:basedOn w:val="a"/>
    <w:uiPriority w:val="99"/>
    <w:rsid w:val="00E82A5C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82A5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2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1A9"/>
    <w:rPr>
      <w:rFonts w:ascii="Courier New" w:eastAsia="Times New Roman" w:hAnsi="Courier New" w:cs="Courier New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72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34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1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paragraph" w:styleId="3">
    <w:name w:val="heading 3"/>
    <w:basedOn w:val="a"/>
    <w:link w:val="30"/>
    <w:uiPriority w:val="99"/>
    <w:qFormat/>
    <w:rsid w:val="00E82A5C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1EC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7031EC"/>
    <w:rPr>
      <w:rFonts w:eastAsia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7031EC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031EC"/>
    <w:rPr>
      <w:rFonts w:eastAsia="Times New Roman"/>
    </w:rPr>
  </w:style>
  <w:style w:type="paragraph" w:customStyle="1" w:styleId="rvps6">
    <w:name w:val="rvps6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34FC6"/>
  </w:style>
  <w:style w:type="paragraph" w:customStyle="1" w:styleId="rvps2">
    <w:name w:val="rvps2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034FC6"/>
  </w:style>
  <w:style w:type="character" w:styleId="a6">
    <w:name w:val="Hyperlink"/>
    <w:basedOn w:val="a0"/>
    <w:uiPriority w:val="99"/>
    <w:semiHidden/>
    <w:unhideWhenUsed/>
    <w:rsid w:val="00034FC6"/>
    <w:rPr>
      <w:color w:val="0000FF"/>
      <w:u w:val="single"/>
    </w:rPr>
  </w:style>
  <w:style w:type="character" w:customStyle="1" w:styleId="rvts11">
    <w:name w:val="rvts11"/>
    <w:basedOn w:val="a0"/>
    <w:rsid w:val="00034FC6"/>
  </w:style>
  <w:style w:type="paragraph" w:styleId="a7">
    <w:name w:val="Normal (Web)"/>
    <w:basedOn w:val="a"/>
    <w:uiPriority w:val="99"/>
    <w:rsid w:val="00E82A5C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82A5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2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1A9"/>
    <w:rPr>
      <w:rFonts w:ascii="Courier New" w:eastAsia="Times New Roman" w:hAnsi="Courier New" w:cs="Courier New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72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3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4068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16</cp:revision>
  <cp:lastPrinted>2021-05-27T07:25:00Z</cp:lastPrinted>
  <dcterms:created xsi:type="dcterms:W3CDTF">2021-04-13T08:03:00Z</dcterms:created>
  <dcterms:modified xsi:type="dcterms:W3CDTF">2021-05-27T07:28:00Z</dcterms:modified>
</cp:coreProperties>
</file>