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130F46" w:rsidRDefault="00314853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130F46" w:rsidRDefault="00294147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5A7" w:rsidRDefault="00130F46" w:rsidP="00FF6A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47">
        <w:rPr>
          <w:rFonts w:ascii="Times New Roman" w:hAnsi="Times New Roman" w:cs="Times New Roman"/>
          <w:b/>
          <w:sz w:val="28"/>
          <w:szCs w:val="28"/>
        </w:rPr>
        <w:t>04.02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="002945A7">
        <w:rPr>
          <w:rFonts w:ascii="Times New Roman" w:hAnsi="Times New Roman" w:cs="Times New Roman"/>
          <w:b/>
          <w:sz w:val="28"/>
          <w:szCs w:val="28"/>
        </w:rPr>
        <w:t>–</w:t>
      </w:r>
      <w:r w:rsidR="00294147"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3415CA" w:rsidRDefault="003415CA" w:rsidP="00FF6A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5CA" w:rsidRDefault="003415CA" w:rsidP="003415CA">
      <w:pPr>
        <w:pStyle w:val="a7"/>
        <w:ind w:left="117"/>
        <w:rPr>
          <w:lang w:val="uk-UA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Передавального</w:t>
      </w:r>
      <w:proofErr w:type="spellEnd"/>
      <w:r>
        <w:rPr>
          <w:lang w:val="ru-RU"/>
        </w:rPr>
        <w:t xml:space="preserve"> акту </w:t>
      </w:r>
    </w:p>
    <w:p w:rsidR="003415CA" w:rsidRPr="003415CA" w:rsidRDefault="003415CA" w:rsidP="003415CA">
      <w:pPr>
        <w:pStyle w:val="a7"/>
        <w:ind w:left="117"/>
        <w:rPr>
          <w:lang w:val="uk-UA"/>
        </w:rPr>
      </w:pPr>
      <w:proofErr w:type="spellStart"/>
      <w:r w:rsidRPr="003415CA">
        <w:rPr>
          <w:lang w:val="uk-UA"/>
        </w:rPr>
        <w:t>Кошівської</w:t>
      </w:r>
      <w:proofErr w:type="spellEnd"/>
      <w:r w:rsidRPr="003415CA">
        <w:rPr>
          <w:lang w:val="uk-UA"/>
        </w:rPr>
        <w:t xml:space="preserve"> сільської ради</w:t>
      </w:r>
    </w:p>
    <w:p w:rsidR="003415CA" w:rsidRPr="003415CA" w:rsidRDefault="003415CA" w:rsidP="003415CA">
      <w:pPr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3415CA" w:rsidRPr="003415CA" w:rsidRDefault="003415CA" w:rsidP="003415CA">
      <w:pPr>
        <w:pStyle w:val="a7"/>
        <w:ind w:left="117"/>
        <w:jc w:val="both"/>
        <w:rPr>
          <w:b w:val="0"/>
          <w:lang w:val="uk-UA"/>
        </w:rPr>
      </w:pPr>
      <w:r w:rsidRPr="003415CA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3415CA">
        <w:rPr>
          <w:b w:val="0"/>
          <w:lang w:val="uk-UA"/>
        </w:rPr>
        <w:t>органах</w:t>
      </w:r>
      <w:proofErr w:type="spellEnd"/>
      <w:r w:rsidRPr="003415CA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>
        <w:rPr>
          <w:b w:val="0"/>
        </w:rPr>
        <w:t> </w:t>
      </w:r>
      <w:r w:rsidRPr="003415CA">
        <w:rPr>
          <w:b w:val="0"/>
          <w:lang w:val="uk-UA"/>
        </w:rPr>
        <w:t xml:space="preserve"> р. № 1000/5, на підставі рішень Тетіївської міської ради від 01.12.2020 р. № 01-01-</w:t>
      </w:r>
      <w:r>
        <w:rPr>
          <w:b w:val="0"/>
        </w:rPr>
        <w:t>VIII</w:t>
      </w:r>
      <w:r w:rsidRPr="003415CA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3415CA">
        <w:rPr>
          <w:b w:val="0"/>
          <w:lang w:val="uk-UA"/>
        </w:rPr>
        <w:t xml:space="preserve"> голови», № 09-01-</w:t>
      </w:r>
      <w:r>
        <w:rPr>
          <w:b w:val="0"/>
        </w:rPr>
        <w:t>VII</w:t>
      </w:r>
      <w:r w:rsidRPr="003415CA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3415CA">
        <w:rPr>
          <w:b w:val="0"/>
          <w:lang w:val="uk-UA"/>
        </w:rPr>
        <w:t>», Тетіївська міська рада</w:t>
      </w:r>
    </w:p>
    <w:p w:rsidR="003415CA" w:rsidRPr="003415CA" w:rsidRDefault="003415CA" w:rsidP="003415CA">
      <w:pPr>
        <w:spacing w:before="10"/>
        <w:rPr>
          <w:rFonts w:ascii="Times New Roman" w:hAnsi="Times New Roman" w:cs="Times New Roman"/>
          <w:b/>
          <w:sz w:val="28"/>
          <w:szCs w:val="28"/>
        </w:rPr>
      </w:pPr>
      <w:r w:rsidRPr="003415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3415CA" w:rsidRPr="003415CA" w:rsidRDefault="003415CA" w:rsidP="003415CA">
      <w:pPr>
        <w:pStyle w:val="a7"/>
        <w:numPr>
          <w:ilvl w:val="0"/>
          <w:numId w:val="2"/>
        </w:numPr>
        <w:ind w:left="0" w:right="141" w:firstLine="426"/>
        <w:rPr>
          <w:b w:val="0"/>
          <w:lang w:val="uk-UA"/>
        </w:rPr>
      </w:pPr>
      <w:r>
        <w:rPr>
          <w:b w:val="0"/>
          <w:lang w:val="uk-UA"/>
        </w:rPr>
        <w:t xml:space="preserve">Затвердити Передавальний акт </w:t>
      </w:r>
      <w:proofErr w:type="spellStart"/>
      <w:r>
        <w:rPr>
          <w:b w:val="0"/>
          <w:lang w:val="uk-UA"/>
        </w:rPr>
        <w:t>Кошівської</w:t>
      </w:r>
      <w:proofErr w:type="spellEnd"/>
      <w:r>
        <w:rPr>
          <w:b w:val="0"/>
          <w:lang w:val="uk-UA"/>
        </w:rPr>
        <w:t xml:space="preserve"> сільської ради, ЄДРПОУ 04361172, розташованої за адресою: </w:t>
      </w:r>
      <w:proofErr w:type="spellStart"/>
      <w:r>
        <w:rPr>
          <w:b w:val="0"/>
          <w:lang w:val="uk-UA"/>
        </w:rPr>
        <w:t>вул.Шкільна</w:t>
      </w:r>
      <w:proofErr w:type="spellEnd"/>
      <w:r>
        <w:rPr>
          <w:b w:val="0"/>
          <w:lang w:val="uk-UA"/>
        </w:rPr>
        <w:t xml:space="preserve">, 10, с. </w:t>
      </w:r>
      <w:proofErr w:type="spellStart"/>
      <w:r>
        <w:rPr>
          <w:b w:val="0"/>
          <w:lang w:val="uk-UA"/>
        </w:rPr>
        <w:t>Кощів</w:t>
      </w:r>
      <w:proofErr w:type="spellEnd"/>
      <w:r>
        <w:rPr>
          <w:b w:val="0"/>
          <w:lang w:val="uk-UA"/>
        </w:rPr>
        <w:t xml:space="preserve">, Тетіївського району  Київської області, 09810 (додається). </w:t>
      </w:r>
    </w:p>
    <w:p w:rsidR="003415CA" w:rsidRDefault="003415CA" w:rsidP="003415CA">
      <w:pPr>
        <w:pStyle w:val="a7"/>
        <w:ind w:right="141"/>
        <w:rPr>
          <w:b w:val="0"/>
          <w:lang w:val="uk-UA"/>
        </w:rPr>
      </w:pPr>
    </w:p>
    <w:p w:rsidR="003415CA" w:rsidRDefault="003415CA" w:rsidP="003415CA">
      <w:pPr>
        <w:pStyle w:val="a7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2. Тетіївському міському голові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припинення </w:t>
      </w:r>
      <w:proofErr w:type="spellStart"/>
      <w:r>
        <w:rPr>
          <w:b w:val="0"/>
          <w:lang w:val="uk-UA"/>
        </w:rPr>
        <w:t>Кошівської</w:t>
      </w:r>
      <w:proofErr w:type="spellEnd"/>
      <w:r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Тетіївської міської ради (ЄДРПОУ 04054889,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 xml:space="preserve">, Тетіївського району Київської області, індекс 09800). </w:t>
      </w:r>
    </w:p>
    <w:p w:rsidR="003415CA" w:rsidRDefault="003415CA" w:rsidP="003415CA">
      <w:pPr>
        <w:pStyle w:val="a7"/>
        <w:ind w:right="1116"/>
        <w:rPr>
          <w:b w:val="0"/>
          <w:lang w:val="uk-UA"/>
        </w:rPr>
      </w:pPr>
    </w:p>
    <w:p w:rsidR="003415CA" w:rsidRPr="003415CA" w:rsidRDefault="003415CA" w:rsidP="003415CA">
      <w:pPr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  <w:r>
        <w:t xml:space="preserve">                  </w:t>
      </w:r>
      <w:r>
        <w:rPr>
          <w:sz w:val="28"/>
        </w:rPr>
        <w:t xml:space="preserve">    </w:t>
      </w:r>
      <w:proofErr w:type="spellStart"/>
      <w:r w:rsidRPr="003415CA">
        <w:rPr>
          <w:rFonts w:ascii="Times New Roman" w:hAnsi="Times New Roman" w:cs="Times New Roman"/>
          <w:sz w:val="28"/>
          <w:lang w:val="ru-RU"/>
        </w:rPr>
        <w:t>Міський</w:t>
      </w:r>
      <w:proofErr w:type="spellEnd"/>
      <w:r w:rsidRPr="003415CA">
        <w:rPr>
          <w:rFonts w:ascii="Times New Roman" w:hAnsi="Times New Roman" w:cs="Times New Roman"/>
          <w:sz w:val="28"/>
          <w:lang w:val="ru-RU"/>
        </w:rPr>
        <w:t xml:space="preserve"> голова                                          Богдан БАЛАГУРА</w:t>
      </w:r>
    </w:p>
    <w:p w:rsidR="003415CA" w:rsidRPr="003415CA" w:rsidRDefault="003415CA" w:rsidP="003415CA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Додаток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ПЕРЕДАВАЛЬНИЙ АКТ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с. Кошів                                                                                                          «_04_» 02___2021 року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    Ми, що нижче підписалися, голова та члени Комісії з реорганізації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Кошівської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сільської ради  створеної рішенням Тетіївської міської ради від 09.12.2020 р. №09-01-VІІІ, у складі: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Голови комісії: Балагура Б.О. – Тетіївський міський голова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Заступника голови комісії: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Кизимишин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В.Й. – перший заступник міського голови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Павлунько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С.В. – начальник відділу обліку та звітності міської ради – головний       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бухгалтер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Члена комісії: Гуменна Н.І. – головний бухгалтер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Кошівської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сільської ради 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Богачук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Ж. Е. – спеціаліст відділу обліку та звітності міської ради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Тетіївська міська рада (ЄДРПОУ 04054889), місцезнаходження: вул.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Януша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Острозького буд.5, м. Тетіїв Білоцерківського району Київської області, внаслідок реорганізації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Кошівської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сільської ради (ЄДРПОУ 04361172), місцезнаходження: вул. Шкільна буд 10, с. Кошів, Білоцерківського району, Київської обл. шляхом приєднання до Тетіївської міської ради є правонаступником майна, активів та зобов’язань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Кошівської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сільської ради, а саме: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>1.1. Необоротних активів – первісна вартість 1212100,76 грн., (Знос 1212100,76 грн.)  у тому числі: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- основні засоби – 1212100,76 грн.;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- інші необоротні матеріальні активи – _____0_____ грн.;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1.2. Виробничі запаси –  28080,00 грн.;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>1.3. Грошових коштів – 6,27 грн.;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>1.4. Дебіторської заборгованості – ___0_____ грн.,у тому числі: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- перед бюджетом – ___0_______ грн.;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з оплати праці – ____0____грн.;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>1.5. Кредиторської заборгованості – 49952,11 грн., у тому числі: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- перед бюджетом – _491,98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грн.-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 прибутковий податок;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- з оплати праці – 40060,13 грн.; (готівка)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>- розрахунки  за товари,роботи, послуги -        5400,00 грн. (ТОВ «Тепломагістраль»)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Разом із майном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Кошівської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>Додатки до передавального акту: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Інвентаризаційні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відомості-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4 аркуші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Розподільчий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баланс-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2 аркуші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CA">
        <w:rPr>
          <w:rFonts w:ascii="Times New Roman" w:hAnsi="Times New Roman" w:cs="Times New Roman"/>
          <w:sz w:val="24"/>
          <w:szCs w:val="24"/>
        </w:rPr>
        <w:t>Розшифровки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залишків по рахунках – 1 аркуш.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CA">
        <w:rPr>
          <w:rFonts w:ascii="Times New Roman" w:hAnsi="Times New Roman" w:cs="Times New Roman"/>
          <w:sz w:val="24"/>
          <w:szCs w:val="24"/>
        </w:rPr>
        <w:t>Розшифровка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заборгованості по сільській раді – 1 аркуш.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>Акт приймання - передачі  документації працівникам земельного відділу  Тетіївської міської ради – 1 аркуш.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>Картки розрахунку заробітної плати за 2020 рік – 3 аркуші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Усього: __12___ аркушів.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Комісія з реорганізації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Кошівської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сільської ради :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Голова комісії: _________________________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_______Балагу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>ра Б.О.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Заступник голови комісії: ______________________ 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Кизимишин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В.Й.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Член комісії: _________________________________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Павлунько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Член комісії: _________________________________ Гуменна Н.І.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lastRenderedPageBreak/>
        <w:t xml:space="preserve">Член комісії: </w:t>
      </w:r>
      <w:proofErr w:type="spellStart"/>
      <w:r w:rsidRPr="003415CA">
        <w:rPr>
          <w:rFonts w:ascii="Times New Roman" w:hAnsi="Times New Roman" w:cs="Times New Roman"/>
          <w:sz w:val="24"/>
          <w:szCs w:val="24"/>
        </w:rPr>
        <w:t>_________________________________Богач</w:t>
      </w:r>
      <w:proofErr w:type="spellEnd"/>
      <w:r w:rsidRPr="003415CA">
        <w:rPr>
          <w:rFonts w:ascii="Times New Roman" w:hAnsi="Times New Roman" w:cs="Times New Roman"/>
          <w:sz w:val="24"/>
          <w:szCs w:val="24"/>
        </w:rPr>
        <w:t xml:space="preserve">ук Ж.Е.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Від імені Тетіївської міської ради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прийняли: _________________________ (підпис) _________________________ (ПІБ)    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                    _________________________ (підпис) _________________________ (ПІБ) 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  <w:r w:rsidRPr="003415CA">
        <w:rPr>
          <w:rFonts w:ascii="Times New Roman" w:hAnsi="Times New Roman" w:cs="Times New Roman"/>
          <w:sz w:val="24"/>
          <w:szCs w:val="24"/>
        </w:rPr>
        <w:t xml:space="preserve">                     _________________________ (підпис) _________________________ (ПІБ)</w:t>
      </w: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3415CA" w:rsidRPr="003415CA" w:rsidRDefault="003415CA" w:rsidP="003415C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4"/>
          <w:szCs w:val="24"/>
        </w:rPr>
      </w:pPr>
    </w:p>
    <w:p w:rsidR="002C330C" w:rsidRPr="003415CA" w:rsidRDefault="003415CA" w:rsidP="003415CA">
      <w:pPr>
        <w:spacing w:after="0" w:line="240" w:lineRule="auto"/>
        <w:rPr>
          <w:rFonts w:ascii="Times New Roman" w:hAnsi="Times New Roman" w:cs="Times New Roman"/>
        </w:rPr>
      </w:pPr>
    </w:p>
    <w:sectPr w:rsidR="002C330C" w:rsidRPr="003415CA" w:rsidSect="00130F46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30F46"/>
    <w:rsid w:val="00236AA8"/>
    <w:rsid w:val="00294147"/>
    <w:rsid w:val="002945A7"/>
    <w:rsid w:val="00314853"/>
    <w:rsid w:val="003415CA"/>
    <w:rsid w:val="003F100F"/>
    <w:rsid w:val="003F7D1A"/>
    <w:rsid w:val="00586DEA"/>
    <w:rsid w:val="005B099E"/>
    <w:rsid w:val="006814D5"/>
    <w:rsid w:val="008204DC"/>
    <w:rsid w:val="00916277"/>
    <w:rsid w:val="00EA2EA2"/>
    <w:rsid w:val="00F20759"/>
    <w:rsid w:val="00F37019"/>
    <w:rsid w:val="00FB17EA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4012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2021-02-03T09:26:00Z</cp:lastPrinted>
  <dcterms:created xsi:type="dcterms:W3CDTF">2021-02-03T12:02:00Z</dcterms:created>
  <dcterms:modified xsi:type="dcterms:W3CDTF">2021-02-03T12:05:00Z</dcterms:modified>
</cp:coreProperties>
</file>