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E8115F" w:rsidRDefault="000F11AA" w:rsidP="00CE3E8B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0F11AA" w:rsidRPr="00E8115F" w:rsidRDefault="000F11AA" w:rsidP="00CE3E8B">
      <w:pPr>
        <w:tabs>
          <w:tab w:val="left" w:pos="9498"/>
        </w:tabs>
        <w:ind w:left="142"/>
        <w:jc w:val="center"/>
        <w:rPr>
          <w:sz w:val="28"/>
          <w:szCs w:val="28"/>
          <w:lang w:val="uk-UA"/>
        </w:rPr>
      </w:pPr>
      <w:r w:rsidRPr="00E8115F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5520" w:rsidRDefault="0009043A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 ДЕВ'ЯТА </w:t>
      </w:r>
      <w:r w:rsidR="00375520" w:rsidRPr="006F1F1A">
        <w:rPr>
          <w:b/>
          <w:sz w:val="28"/>
          <w:szCs w:val="28"/>
          <w:lang w:eastAsia="en-US"/>
        </w:rPr>
        <w:t xml:space="preserve"> СЕСІЯ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5520" w:rsidRPr="00DB66C3" w:rsidRDefault="0009043A" w:rsidP="00CE3E8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="00375520"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375520" w:rsidRPr="00DB66C3" w:rsidRDefault="00375520" w:rsidP="0037552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704331" w:rsidRDefault="0009043A" w:rsidP="00704331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26 травня</w:t>
      </w:r>
      <w:r w:rsidR="002E173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5520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5520">
        <w:rPr>
          <w:rFonts w:eastAsia="Calibri"/>
          <w:b/>
          <w:sz w:val="28"/>
          <w:szCs w:val="28"/>
          <w:lang w:val="uk-UA" w:eastAsia="en-US"/>
        </w:rPr>
        <w:t>2026</w:t>
      </w:r>
      <w:r w:rsidR="00375520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375520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</w:t>
      </w:r>
      <w:r w:rsidR="00375520">
        <w:rPr>
          <w:b/>
          <w:sz w:val="28"/>
          <w:szCs w:val="28"/>
          <w:lang w:val="uk-UA" w:eastAsia="en-US"/>
        </w:rPr>
        <w:t xml:space="preserve">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  </w:t>
      </w:r>
      <w:r w:rsidR="00375520" w:rsidRPr="00DB66C3">
        <w:rPr>
          <w:b/>
          <w:sz w:val="28"/>
          <w:szCs w:val="28"/>
          <w:lang w:val="uk-UA" w:eastAsia="en-US"/>
        </w:rPr>
        <w:t xml:space="preserve">№  </w:t>
      </w:r>
      <w:r w:rsidR="00CE10C4">
        <w:rPr>
          <w:b/>
          <w:sz w:val="28"/>
          <w:szCs w:val="28"/>
          <w:lang w:val="uk-UA" w:eastAsia="en-US"/>
        </w:rPr>
        <w:t>2077</w:t>
      </w:r>
      <w:r>
        <w:rPr>
          <w:b/>
          <w:sz w:val="28"/>
          <w:szCs w:val="28"/>
          <w:lang w:val="uk-UA" w:eastAsia="en-US"/>
        </w:rPr>
        <w:t xml:space="preserve">  </w:t>
      </w:r>
      <w:r w:rsidR="00375520" w:rsidRPr="00DB66C3">
        <w:rPr>
          <w:b/>
          <w:sz w:val="28"/>
          <w:szCs w:val="28"/>
          <w:lang w:val="uk-UA" w:eastAsia="en-US"/>
        </w:rPr>
        <w:t>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49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DB66C3">
        <w:rPr>
          <w:b/>
          <w:sz w:val="28"/>
          <w:szCs w:val="28"/>
          <w:lang w:val="uk-UA" w:eastAsia="en-US"/>
        </w:rPr>
        <w:t>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260026">
        <w:rPr>
          <w:b/>
          <w:sz w:val="28"/>
          <w:szCs w:val="28"/>
          <w:lang w:val="en-US" w:eastAsia="en-US"/>
        </w:rPr>
        <w:t>VII</w:t>
      </w:r>
      <w:r w:rsidR="00375520" w:rsidRPr="00260026">
        <w:rPr>
          <w:b/>
          <w:sz w:val="28"/>
          <w:szCs w:val="28"/>
          <w:lang w:val="uk-UA" w:eastAsia="en-US"/>
        </w:rPr>
        <w:t>І</w:t>
      </w:r>
      <w:r w:rsidR="00375520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2B5C28" w:rsidRPr="00704331" w:rsidRDefault="000262E7" w:rsidP="00704331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b/>
          <w:sz w:val="28"/>
          <w:szCs w:val="28"/>
        </w:rPr>
        <w:t>Про</w:t>
      </w:r>
      <w:r w:rsidR="00375520">
        <w:rPr>
          <w:b/>
          <w:sz w:val="28"/>
          <w:szCs w:val="28"/>
          <w:lang w:val="uk-UA"/>
        </w:rPr>
        <w:t xml:space="preserve"> передачу земельних ділянок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37552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розташовані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2233A1" w:rsidRPr="000F11AA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2B5C28">
        <w:rPr>
          <w:sz w:val="28"/>
          <w:szCs w:val="28"/>
          <w:lang w:val="uk-UA"/>
        </w:rPr>
        <w:t>клоп</w:t>
      </w:r>
      <w:r w:rsidR="0009043A">
        <w:rPr>
          <w:sz w:val="28"/>
          <w:szCs w:val="28"/>
          <w:lang w:val="uk-UA"/>
        </w:rPr>
        <w:t>отання ТОВ «Агро-Дібрівка»</w:t>
      </w:r>
      <w:r w:rsidR="00271CFC">
        <w:rPr>
          <w:sz w:val="28"/>
          <w:szCs w:val="28"/>
          <w:lang w:val="uk-UA"/>
        </w:rPr>
        <w:t>, витяг</w:t>
      </w:r>
      <w:r w:rsidR="00375520">
        <w:rPr>
          <w:sz w:val="28"/>
          <w:szCs w:val="28"/>
          <w:lang w:val="uk-UA"/>
        </w:rPr>
        <w:t>и</w:t>
      </w:r>
      <w:r w:rsidR="00271CFC">
        <w:rPr>
          <w:sz w:val="28"/>
          <w:szCs w:val="28"/>
          <w:lang w:val="uk-UA"/>
        </w:rPr>
        <w:t xml:space="preserve"> з 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0262E7"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E8115F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E8115F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</w:t>
      </w:r>
      <w:r w:rsidR="001A54C4">
        <w:rPr>
          <w:sz w:val="28"/>
          <w:szCs w:val="28"/>
          <w:lang w:val="uk-UA"/>
        </w:rPr>
        <w:t>т</w:t>
      </w:r>
      <w:r w:rsidR="00AC4B58">
        <w:rPr>
          <w:sz w:val="28"/>
          <w:szCs w:val="28"/>
          <w:lang w:val="uk-UA"/>
        </w:rPr>
        <w:t>ей</w:t>
      </w:r>
      <w:r w:rsidR="00D80F55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E8115F" w:rsidRDefault="000262E7" w:rsidP="0063246C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Р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І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Ш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Л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А :</w:t>
      </w:r>
    </w:p>
    <w:p w:rsidR="00CE3E8B" w:rsidRPr="00CE3E8B" w:rsidRDefault="00CE3E8B" w:rsidP="0063246C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C3110D" w:rsidRPr="00CE3E8B" w:rsidRDefault="008A71BD" w:rsidP="008A71BD">
      <w:pPr>
        <w:tabs>
          <w:tab w:val="left" w:pos="9498"/>
        </w:tabs>
        <w:spacing w:line="254" w:lineRule="auto"/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2B5C28" w:rsidRPr="00CE3E8B">
        <w:rPr>
          <w:rFonts w:eastAsia="Calibri"/>
          <w:sz w:val="28"/>
          <w:szCs w:val="28"/>
          <w:lang w:val="uk-UA" w:eastAsia="en-US"/>
        </w:rPr>
        <w:t>1</w:t>
      </w:r>
      <w:r w:rsidR="00C3110D" w:rsidRPr="00CE3E8B">
        <w:rPr>
          <w:rFonts w:eastAsia="Calibri"/>
          <w:sz w:val="28"/>
          <w:szCs w:val="28"/>
          <w:lang w:val="uk-UA" w:eastAsia="en-US"/>
        </w:rPr>
        <w:t>.</w:t>
      </w:r>
      <w:r w:rsidR="00E8115F" w:rsidRPr="00CE3E8B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CE3E8B">
        <w:rPr>
          <w:rFonts w:eastAsia="Calibri"/>
          <w:sz w:val="28"/>
          <w:szCs w:val="28"/>
          <w:lang w:val="uk-UA" w:eastAsia="en-US"/>
        </w:rPr>
        <w:t xml:space="preserve">Передати в користування на умовах оренди земельну ділянку, яка розташована  на  території  Тетіївської міської ради  за </w:t>
      </w:r>
      <w:r w:rsidR="0009043A">
        <w:rPr>
          <w:rFonts w:eastAsia="Calibri"/>
          <w:sz w:val="28"/>
          <w:szCs w:val="28"/>
          <w:lang w:val="uk-UA" w:eastAsia="en-US"/>
        </w:rPr>
        <w:t>межами с. Ненадиха</w:t>
      </w:r>
      <w:r w:rsidR="00762A29" w:rsidRPr="00CE3E8B">
        <w:rPr>
          <w:rFonts w:eastAsia="Calibri"/>
          <w:sz w:val="28"/>
          <w:szCs w:val="28"/>
          <w:lang w:val="uk-UA" w:eastAsia="en-US"/>
        </w:rPr>
        <w:t>:</w:t>
      </w:r>
    </w:p>
    <w:p w:rsidR="00C3110D" w:rsidRPr="004F1206" w:rsidRDefault="00C3110D" w:rsidP="008A71BD">
      <w:pPr>
        <w:tabs>
          <w:tab w:val="left" w:pos="9498"/>
        </w:tabs>
        <w:spacing w:line="276" w:lineRule="auto"/>
        <w:ind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 w:rsidR="0009043A">
        <w:rPr>
          <w:rFonts w:eastAsia="Calibri"/>
          <w:b/>
          <w:sz w:val="28"/>
          <w:szCs w:val="28"/>
          <w:lang w:val="uk-UA" w:eastAsia="en-US"/>
        </w:rPr>
        <w:t>ТОВ «Агро-Дібрівка»</w:t>
      </w:r>
      <w:r w:rsidR="00375520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09043A">
        <w:rPr>
          <w:rFonts w:eastAsia="Calibri"/>
          <w:sz w:val="28"/>
          <w:szCs w:val="28"/>
          <w:lang w:val="uk-UA" w:eastAsia="en-US"/>
        </w:rPr>
        <w:t>3,0605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550879">
        <w:rPr>
          <w:sz w:val="28"/>
          <w:szCs w:val="28"/>
          <w:lang w:val="uk-UA"/>
        </w:rPr>
        <w:t>(невитребувані паї</w:t>
      </w:r>
      <w:r w:rsidR="002E173C">
        <w:rPr>
          <w:sz w:val="28"/>
          <w:szCs w:val="28"/>
          <w:lang w:val="uk-UA"/>
        </w:rPr>
        <w:t xml:space="preserve">, згідно схеми поділу </w:t>
      </w:r>
      <w:r w:rsidR="004F1206" w:rsidRPr="004F1206">
        <w:rPr>
          <w:sz w:val="28"/>
          <w:szCs w:val="28"/>
          <w:lang w:val="uk-UA"/>
        </w:rPr>
        <w:t>№ 40</w:t>
      </w:r>
      <w:r w:rsidRPr="004F1206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09043A" w:rsidRPr="004F1206">
        <w:rPr>
          <w:rFonts w:eastAsia="Calibri"/>
          <w:b/>
          <w:sz w:val="28"/>
          <w:szCs w:val="28"/>
          <w:lang w:val="uk-UA" w:eastAsia="en-US"/>
        </w:rPr>
        <w:t>3224684800:02:006:0029</w:t>
      </w:r>
      <w:r w:rsidRPr="004F1206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4F1206">
        <w:rPr>
          <w:rFonts w:eastAsia="Calibri"/>
          <w:sz w:val="28"/>
          <w:szCs w:val="28"/>
          <w:lang w:val="uk-UA" w:eastAsia="en-US"/>
        </w:rPr>
        <w:t>терміном на</w:t>
      </w:r>
      <w:r w:rsidR="002B5C28" w:rsidRPr="004F1206">
        <w:rPr>
          <w:rFonts w:eastAsia="Calibri"/>
          <w:sz w:val="28"/>
          <w:szCs w:val="28"/>
          <w:lang w:val="uk-UA" w:eastAsia="en-US"/>
        </w:rPr>
        <w:t xml:space="preserve"> 7</w:t>
      </w:r>
      <w:r w:rsidR="00550879" w:rsidRPr="004F1206">
        <w:rPr>
          <w:rFonts w:eastAsia="Calibri"/>
          <w:sz w:val="28"/>
          <w:szCs w:val="28"/>
          <w:lang w:val="uk-UA" w:eastAsia="en-US"/>
        </w:rPr>
        <w:t xml:space="preserve"> років, </w:t>
      </w:r>
      <w:r w:rsidR="00550879" w:rsidRPr="004F1206">
        <w:rPr>
          <w:sz w:val="28"/>
          <w:szCs w:val="28"/>
          <w:lang w:val="uk-UA"/>
        </w:rPr>
        <w:t>але</w:t>
      </w:r>
      <w:r w:rsidR="00550879" w:rsidRPr="004F1206">
        <w:rPr>
          <w:b/>
          <w:sz w:val="28"/>
          <w:szCs w:val="28"/>
          <w:lang w:val="uk-UA"/>
        </w:rPr>
        <w:t xml:space="preserve"> </w:t>
      </w:r>
      <w:r w:rsidR="00550879" w:rsidRPr="004F1206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7A6E4E" w:rsidRPr="004F1206" w:rsidRDefault="00C3110D" w:rsidP="008A71B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F120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4F1206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4F1206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4F1206">
        <w:rPr>
          <w:rFonts w:eastAsia="Calibri"/>
          <w:sz w:val="28"/>
          <w:szCs w:val="28"/>
          <w:lang w:val="uk-UA" w:eastAsia="en-US"/>
        </w:rPr>
        <w:t xml:space="preserve"> </w:t>
      </w:r>
      <w:r w:rsidR="006333D6" w:rsidRPr="004F1206">
        <w:rPr>
          <w:rFonts w:eastAsia="Calibri"/>
          <w:sz w:val="28"/>
          <w:szCs w:val="28"/>
          <w:lang w:val="uk-UA" w:eastAsia="en-US"/>
        </w:rPr>
        <w:t xml:space="preserve">12 </w:t>
      </w:r>
      <w:r w:rsidRPr="004F1206">
        <w:rPr>
          <w:rFonts w:eastAsia="Calibri"/>
          <w:sz w:val="28"/>
          <w:szCs w:val="28"/>
          <w:lang w:val="uk-UA" w:eastAsia="en-US"/>
        </w:rPr>
        <w:t xml:space="preserve">% від </w:t>
      </w:r>
      <w:r w:rsidRPr="004F1206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4F1206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6E7A4B" w:rsidRPr="004F1206">
        <w:rPr>
          <w:rFonts w:eastAsia="Calibri"/>
          <w:sz w:val="28"/>
          <w:szCs w:val="28"/>
          <w:lang w:val="uk-UA" w:eastAsia="en-US"/>
        </w:rPr>
        <w:t>що складає 13 637 грн. 2</w:t>
      </w:r>
      <w:r w:rsidR="002E173C" w:rsidRPr="004F1206">
        <w:rPr>
          <w:rFonts w:eastAsia="Calibri"/>
          <w:sz w:val="28"/>
          <w:szCs w:val="28"/>
          <w:lang w:val="uk-UA" w:eastAsia="en-US"/>
        </w:rPr>
        <w:t>0</w:t>
      </w:r>
      <w:r w:rsidRPr="004F1206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02597E" w:rsidRPr="004F1206">
        <w:rPr>
          <w:rFonts w:eastAsia="Calibri"/>
          <w:sz w:val="28"/>
          <w:szCs w:val="28"/>
          <w:lang w:val="uk-UA" w:eastAsia="en-US"/>
        </w:rPr>
        <w:t>н</w:t>
      </w:r>
      <w:r w:rsidR="006E7A4B" w:rsidRPr="004F1206">
        <w:rPr>
          <w:rFonts w:eastAsia="Calibri"/>
          <w:sz w:val="28"/>
          <w:szCs w:val="28"/>
          <w:lang w:val="uk-UA" w:eastAsia="en-US"/>
        </w:rPr>
        <w:t>ої ділянки  становить   113 643 грн.  24</w:t>
      </w:r>
      <w:r w:rsidRPr="004F1206">
        <w:rPr>
          <w:rFonts w:eastAsia="Calibri"/>
          <w:sz w:val="28"/>
          <w:szCs w:val="28"/>
          <w:lang w:val="uk-UA" w:eastAsia="en-US"/>
        </w:rPr>
        <w:t xml:space="preserve"> коп.</w:t>
      </w:r>
      <w:r w:rsidR="002B5C28" w:rsidRPr="004F1206">
        <w:rPr>
          <w:sz w:val="28"/>
          <w:szCs w:val="28"/>
          <w:lang w:val="uk-UA"/>
        </w:rPr>
        <w:t xml:space="preserve"> </w:t>
      </w:r>
    </w:p>
    <w:p w:rsidR="00CE3E8B" w:rsidRPr="004F1206" w:rsidRDefault="00CE3E8B" w:rsidP="00E8115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6E7A4B" w:rsidRPr="004F1206" w:rsidRDefault="008A71BD" w:rsidP="008A71BD">
      <w:pPr>
        <w:tabs>
          <w:tab w:val="left" w:pos="9498"/>
        </w:tabs>
        <w:spacing w:line="254" w:lineRule="auto"/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 xml:space="preserve">    </w:t>
      </w:r>
      <w:r w:rsidR="006E7A4B" w:rsidRPr="004F1206">
        <w:rPr>
          <w:rFonts w:eastAsia="Calibri"/>
          <w:sz w:val="28"/>
          <w:szCs w:val="28"/>
          <w:lang w:val="uk-UA" w:eastAsia="en-US"/>
        </w:rPr>
        <w:t>2. Передати в користування на умовах оренди земельну ділянку, яка розташована  на  території  Тетіївської міської ради  за межами с. Ненадиха:</w:t>
      </w:r>
    </w:p>
    <w:p w:rsidR="006E7A4B" w:rsidRPr="00550879" w:rsidRDefault="006E7A4B" w:rsidP="008A71BD">
      <w:pPr>
        <w:tabs>
          <w:tab w:val="left" w:pos="9498"/>
        </w:tabs>
        <w:spacing w:line="276" w:lineRule="auto"/>
        <w:ind w:hanging="284"/>
        <w:jc w:val="both"/>
        <w:rPr>
          <w:sz w:val="28"/>
          <w:szCs w:val="28"/>
          <w:lang w:val="uk-UA"/>
        </w:rPr>
      </w:pPr>
      <w:r w:rsidRPr="004F1206">
        <w:rPr>
          <w:rFonts w:eastAsia="Calibri"/>
          <w:b/>
          <w:sz w:val="28"/>
          <w:szCs w:val="28"/>
          <w:lang w:val="uk-UA" w:eastAsia="en-US"/>
        </w:rPr>
        <w:t xml:space="preserve">        - ТОВ «Агро-Дібрівка» </w:t>
      </w:r>
      <w:r w:rsidRPr="004F1206">
        <w:rPr>
          <w:rFonts w:eastAsia="Calibri"/>
          <w:sz w:val="28"/>
          <w:szCs w:val="28"/>
          <w:lang w:val="uk-UA" w:eastAsia="en-US"/>
        </w:rPr>
        <w:t xml:space="preserve"> площею 2,9928</w:t>
      </w:r>
      <w:r w:rsidRPr="004F1206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4F1206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(01.01) для ведення   товарного сільськогосподарського виробництва </w:t>
      </w:r>
      <w:r w:rsidRPr="004F1206">
        <w:rPr>
          <w:sz w:val="28"/>
          <w:szCs w:val="28"/>
          <w:lang w:val="uk-UA"/>
        </w:rPr>
        <w:t xml:space="preserve">(невитребувані паї, згідно схеми поділу </w:t>
      </w:r>
      <w:r w:rsidR="004F1206" w:rsidRPr="004F1206">
        <w:rPr>
          <w:sz w:val="28"/>
          <w:szCs w:val="28"/>
          <w:lang w:val="uk-UA"/>
        </w:rPr>
        <w:t>№ 42</w:t>
      </w:r>
      <w:r w:rsidRPr="004F1206">
        <w:rPr>
          <w:sz w:val="28"/>
          <w:szCs w:val="28"/>
          <w:lang w:val="uk-UA"/>
        </w:rPr>
        <w:t>)</w:t>
      </w:r>
      <w:r w:rsidRPr="004F1206">
        <w:rPr>
          <w:rFonts w:eastAsia="Calibri"/>
          <w:sz w:val="28"/>
          <w:szCs w:val="28"/>
          <w:lang w:val="uk-UA" w:eastAsia="en-US"/>
        </w:rPr>
        <w:t xml:space="preserve">, кадастровий </w:t>
      </w:r>
      <w:r w:rsidRPr="000F11AA">
        <w:rPr>
          <w:rFonts w:eastAsia="Calibri"/>
          <w:sz w:val="28"/>
          <w:szCs w:val="28"/>
          <w:lang w:val="uk-UA" w:eastAsia="en-US"/>
        </w:rPr>
        <w:t xml:space="preserve">номер  </w:t>
      </w:r>
      <w:r>
        <w:rPr>
          <w:rFonts w:eastAsia="Calibri"/>
          <w:b/>
          <w:sz w:val="28"/>
          <w:szCs w:val="28"/>
          <w:lang w:val="uk-UA" w:eastAsia="en-US"/>
        </w:rPr>
        <w:t>3224684800:02:006:0030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>
        <w:rPr>
          <w:rFonts w:eastAsia="Calibri"/>
          <w:sz w:val="28"/>
          <w:szCs w:val="28"/>
          <w:lang w:val="uk-UA" w:eastAsia="en-US"/>
        </w:rPr>
        <w:t xml:space="preserve"> 7 років, </w:t>
      </w:r>
      <w:r>
        <w:rPr>
          <w:sz w:val="28"/>
          <w:szCs w:val="28"/>
          <w:lang w:val="uk-UA"/>
        </w:rPr>
        <w:t>але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6E7A4B" w:rsidRDefault="006E7A4B" w:rsidP="008A71BD">
      <w:pPr>
        <w:tabs>
          <w:tab w:val="left" w:pos="9498"/>
        </w:tabs>
        <w:ind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15 908 грн. 40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</w:t>
      </w:r>
      <w:r>
        <w:rPr>
          <w:rFonts w:eastAsia="Calibri"/>
          <w:sz w:val="28"/>
          <w:szCs w:val="28"/>
          <w:lang w:val="uk-UA" w:eastAsia="en-US"/>
        </w:rPr>
        <w:t>ої ділян</w:t>
      </w:r>
      <w:r w:rsidR="00D80F55">
        <w:rPr>
          <w:rFonts w:eastAsia="Calibri"/>
          <w:sz w:val="28"/>
          <w:szCs w:val="28"/>
          <w:lang w:val="uk-UA" w:eastAsia="en-US"/>
        </w:rPr>
        <w:t>ки  становить   132</w:t>
      </w:r>
      <w:r>
        <w:rPr>
          <w:rFonts w:eastAsia="Calibri"/>
          <w:sz w:val="28"/>
          <w:szCs w:val="28"/>
          <w:lang w:val="uk-UA" w:eastAsia="en-US"/>
        </w:rPr>
        <w:t xml:space="preserve"> 569 грн.  98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</w:t>
      </w:r>
      <w:r w:rsidRPr="00762A29">
        <w:rPr>
          <w:sz w:val="28"/>
          <w:szCs w:val="28"/>
          <w:lang w:val="uk-UA"/>
        </w:rPr>
        <w:t xml:space="preserve"> </w:t>
      </w:r>
    </w:p>
    <w:p w:rsidR="00CE3E8B" w:rsidRDefault="00CE3E8B" w:rsidP="00E8115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6E7A4B" w:rsidRPr="00CE3E8B" w:rsidRDefault="008A71BD" w:rsidP="008A71BD">
      <w:pPr>
        <w:tabs>
          <w:tab w:val="left" w:pos="9498"/>
        </w:tabs>
        <w:spacing w:line="254" w:lineRule="auto"/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6E7A4B">
        <w:rPr>
          <w:rFonts w:eastAsia="Calibri"/>
          <w:sz w:val="28"/>
          <w:szCs w:val="28"/>
          <w:lang w:val="uk-UA" w:eastAsia="en-US"/>
        </w:rPr>
        <w:t>3</w:t>
      </w:r>
      <w:r w:rsidR="006E7A4B" w:rsidRPr="00CE3E8B">
        <w:rPr>
          <w:rFonts w:eastAsia="Calibri"/>
          <w:sz w:val="28"/>
          <w:szCs w:val="28"/>
          <w:lang w:val="uk-UA" w:eastAsia="en-US"/>
        </w:rPr>
        <w:t xml:space="preserve">. Передати в користування на умовах оренди земельну ділянку, яка розташована  на  території  Тетіївської міської ради  за </w:t>
      </w:r>
      <w:r w:rsidR="006E7A4B">
        <w:rPr>
          <w:rFonts w:eastAsia="Calibri"/>
          <w:sz w:val="28"/>
          <w:szCs w:val="28"/>
          <w:lang w:val="uk-UA" w:eastAsia="en-US"/>
        </w:rPr>
        <w:t>межами с. Кошів</w:t>
      </w:r>
      <w:r w:rsidR="006E7A4B" w:rsidRPr="00CE3E8B">
        <w:rPr>
          <w:rFonts w:eastAsia="Calibri"/>
          <w:sz w:val="28"/>
          <w:szCs w:val="28"/>
          <w:lang w:val="uk-UA" w:eastAsia="en-US"/>
        </w:rPr>
        <w:t>:</w:t>
      </w:r>
    </w:p>
    <w:p w:rsidR="006E7A4B" w:rsidRPr="004F1206" w:rsidRDefault="006E7A4B" w:rsidP="008A71BD">
      <w:pPr>
        <w:tabs>
          <w:tab w:val="left" w:pos="9498"/>
        </w:tabs>
        <w:spacing w:line="276" w:lineRule="auto"/>
        <w:ind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>
        <w:rPr>
          <w:rFonts w:eastAsia="Calibri"/>
          <w:b/>
          <w:sz w:val="28"/>
          <w:szCs w:val="28"/>
          <w:lang w:val="uk-UA" w:eastAsia="en-US"/>
        </w:rPr>
        <w:t xml:space="preserve">ТОВ «Агро-Дібрівка»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1,9350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 xml:space="preserve">(невитребувані паї, згідно схеми </w:t>
      </w:r>
      <w:r w:rsidRPr="004F1206">
        <w:rPr>
          <w:sz w:val="28"/>
          <w:szCs w:val="28"/>
          <w:lang w:val="uk-UA"/>
        </w:rPr>
        <w:t xml:space="preserve">поділу </w:t>
      </w:r>
      <w:r w:rsidR="004F1206" w:rsidRPr="004F1206">
        <w:rPr>
          <w:sz w:val="28"/>
          <w:szCs w:val="28"/>
          <w:lang w:val="uk-UA"/>
        </w:rPr>
        <w:t>№ 167</w:t>
      </w:r>
      <w:r w:rsidRPr="004F1206">
        <w:rPr>
          <w:sz w:val="28"/>
          <w:szCs w:val="28"/>
          <w:lang w:val="uk-UA"/>
        </w:rPr>
        <w:t>)</w:t>
      </w:r>
      <w:r w:rsidRPr="004F1206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Pr="004F1206">
        <w:rPr>
          <w:rFonts w:eastAsia="Calibri"/>
          <w:b/>
          <w:sz w:val="28"/>
          <w:szCs w:val="28"/>
          <w:lang w:val="uk-UA" w:eastAsia="en-US"/>
        </w:rPr>
        <w:t xml:space="preserve">3224684400:03:007:0016,  </w:t>
      </w:r>
      <w:r w:rsidRPr="004F1206">
        <w:rPr>
          <w:rFonts w:eastAsia="Calibri"/>
          <w:sz w:val="28"/>
          <w:szCs w:val="28"/>
          <w:lang w:val="uk-UA" w:eastAsia="en-US"/>
        </w:rPr>
        <w:t xml:space="preserve">терміном на 7 років, </w:t>
      </w:r>
      <w:r w:rsidRPr="004F1206">
        <w:rPr>
          <w:sz w:val="28"/>
          <w:szCs w:val="28"/>
          <w:lang w:val="uk-UA"/>
        </w:rPr>
        <w:t>але</w:t>
      </w:r>
      <w:r w:rsidRPr="004F1206">
        <w:rPr>
          <w:b/>
          <w:sz w:val="28"/>
          <w:szCs w:val="28"/>
          <w:lang w:val="uk-UA"/>
        </w:rPr>
        <w:t xml:space="preserve"> </w:t>
      </w:r>
      <w:r w:rsidRPr="004F1206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6E7A4B" w:rsidRPr="004F1206" w:rsidRDefault="006E7A4B" w:rsidP="008A71B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F120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4F1206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4F1206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4F1206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4F1206">
        <w:rPr>
          <w:rFonts w:eastAsia="Calibri"/>
          <w:sz w:val="28"/>
          <w:szCs w:val="28"/>
          <w:lang w:val="uk-UA" w:eastAsia="en-US"/>
        </w:rPr>
        <w:t>що складає 10 788 грн. 66 коп. Нормативна грошова оцінка земельної ділянки  становить  89 905 грн.  53 коп.</w:t>
      </w:r>
      <w:r w:rsidRPr="004F1206">
        <w:rPr>
          <w:sz w:val="28"/>
          <w:szCs w:val="28"/>
          <w:lang w:val="uk-UA"/>
        </w:rPr>
        <w:t xml:space="preserve"> </w:t>
      </w:r>
    </w:p>
    <w:p w:rsidR="00CE3E8B" w:rsidRPr="004F1206" w:rsidRDefault="00CE3E8B" w:rsidP="00E8115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6E7A4B" w:rsidRPr="004F1206" w:rsidRDefault="006E7A4B" w:rsidP="008A71BD">
      <w:pPr>
        <w:tabs>
          <w:tab w:val="left" w:pos="9498"/>
        </w:tabs>
        <w:spacing w:line="254" w:lineRule="auto"/>
        <w:ind w:hanging="284"/>
        <w:jc w:val="both"/>
        <w:rPr>
          <w:rFonts w:eastAsia="Calibri"/>
          <w:sz w:val="28"/>
          <w:szCs w:val="28"/>
          <w:lang w:val="uk-UA" w:eastAsia="en-US"/>
        </w:rPr>
      </w:pPr>
      <w:r w:rsidRPr="004F1206">
        <w:rPr>
          <w:rFonts w:eastAsia="Calibri"/>
          <w:sz w:val="28"/>
          <w:szCs w:val="28"/>
          <w:lang w:val="uk-UA" w:eastAsia="en-US"/>
        </w:rPr>
        <w:t>4. Передати в користування на умовах оренди земельну ділянку, яка розташована  на  території  Тетіївської міської ради  за межами с. Кошів:</w:t>
      </w:r>
    </w:p>
    <w:p w:rsidR="006E7A4B" w:rsidRPr="00550879" w:rsidRDefault="006E7A4B" w:rsidP="008A71BD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4F1206">
        <w:rPr>
          <w:rFonts w:eastAsia="Calibri"/>
          <w:b/>
          <w:sz w:val="28"/>
          <w:szCs w:val="28"/>
          <w:lang w:val="uk-UA" w:eastAsia="en-US"/>
        </w:rPr>
        <w:t xml:space="preserve">        - ТОВ «Агро-Дібрівка» </w:t>
      </w:r>
      <w:r w:rsidRPr="004F1206">
        <w:rPr>
          <w:rFonts w:eastAsia="Calibri"/>
          <w:sz w:val="28"/>
          <w:szCs w:val="28"/>
          <w:lang w:val="uk-UA" w:eastAsia="en-US"/>
        </w:rPr>
        <w:t xml:space="preserve"> площею 2,2138</w:t>
      </w:r>
      <w:r w:rsidRPr="004F1206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4F1206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(01.01) для ведення   товарного сільськогосподарського виробництва </w:t>
      </w:r>
      <w:r w:rsidRPr="004F1206">
        <w:rPr>
          <w:sz w:val="28"/>
          <w:szCs w:val="28"/>
          <w:lang w:val="uk-UA"/>
        </w:rPr>
        <w:t xml:space="preserve">(невитребувані паї, згідно схеми поділу </w:t>
      </w:r>
      <w:r w:rsidR="004F1206" w:rsidRPr="004F1206">
        <w:rPr>
          <w:sz w:val="28"/>
          <w:szCs w:val="28"/>
          <w:lang w:val="uk-UA"/>
        </w:rPr>
        <w:t>№ 155</w:t>
      </w:r>
      <w:r w:rsidRPr="004F1206">
        <w:rPr>
          <w:sz w:val="28"/>
          <w:szCs w:val="28"/>
          <w:lang w:val="uk-UA"/>
        </w:rPr>
        <w:t>)</w:t>
      </w:r>
      <w:r w:rsidRPr="004F1206">
        <w:rPr>
          <w:rFonts w:eastAsia="Calibri"/>
          <w:sz w:val="28"/>
          <w:szCs w:val="28"/>
          <w:lang w:val="uk-UA" w:eastAsia="en-US"/>
        </w:rPr>
        <w:t>, кадастровий номер</w:t>
      </w:r>
      <w:r w:rsidRPr="000F11AA">
        <w:rPr>
          <w:rFonts w:eastAsia="Calibri"/>
          <w:sz w:val="28"/>
          <w:szCs w:val="28"/>
          <w:lang w:val="uk-UA" w:eastAsia="en-US"/>
        </w:rPr>
        <w:t xml:space="preserve">  </w:t>
      </w:r>
      <w:r w:rsidR="004F1206">
        <w:rPr>
          <w:rFonts w:eastAsia="Calibri"/>
          <w:b/>
          <w:sz w:val="28"/>
          <w:szCs w:val="28"/>
          <w:lang w:val="uk-UA" w:eastAsia="en-US"/>
        </w:rPr>
        <w:t>3224684400:03:008:0024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>
        <w:rPr>
          <w:rFonts w:eastAsia="Calibri"/>
          <w:sz w:val="28"/>
          <w:szCs w:val="28"/>
          <w:lang w:val="uk-UA" w:eastAsia="en-US"/>
        </w:rPr>
        <w:t xml:space="preserve"> 7 років, </w:t>
      </w:r>
      <w:r>
        <w:rPr>
          <w:sz w:val="28"/>
          <w:szCs w:val="28"/>
          <w:lang w:val="uk-UA"/>
        </w:rPr>
        <w:t>але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6E7A4B" w:rsidRDefault="006E7A4B" w:rsidP="008A71BD">
      <w:pPr>
        <w:tabs>
          <w:tab w:val="left" w:pos="9498"/>
        </w:tabs>
        <w:ind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 xml:space="preserve">що складає 10 723 грн. 04 </w:t>
      </w:r>
      <w:r w:rsidRPr="00762A29">
        <w:rPr>
          <w:rFonts w:eastAsia="Calibri"/>
          <w:sz w:val="28"/>
          <w:szCs w:val="28"/>
          <w:lang w:val="uk-UA" w:eastAsia="en-US"/>
        </w:rPr>
        <w:t>коп. Нормативна грошова оцінка земельн</w:t>
      </w:r>
      <w:r>
        <w:rPr>
          <w:rFonts w:eastAsia="Calibri"/>
          <w:sz w:val="28"/>
          <w:szCs w:val="28"/>
          <w:lang w:val="uk-UA" w:eastAsia="en-US"/>
        </w:rPr>
        <w:t>ої ділянки  становить  89 358 грн.  64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</w:t>
      </w:r>
      <w:r w:rsidRPr="00762A29">
        <w:rPr>
          <w:sz w:val="28"/>
          <w:szCs w:val="28"/>
          <w:lang w:val="uk-UA"/>
        </w:rPr>
        <w:t xml:space="preserve"> </w:t>
      </w:r>
    </w:p>
    <w:p w:rsidR="00762A29" w:rsidRPr="00375520" w:rsidRDefault="00762A29" w:rsidP="00993FA8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:rsidR="00762A29" w:rsidRDefault="003B70AC" w:rsidP="00762A29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5</w:t>
      </w:r>
      <w:r w:rsidR="00762A29">
        <w:rPr>
          <w:sz w:val="28"/>
          <w:szCs w:val="28"/>
          <w:lang w:val="uk-UA" w:eastAsia="en-US"/>
        </w:rPr>
        <w:t>.</w:t>
      </w:r>
      <w:r w:rsidR="00762A29" w:rsidRPr="009500BD">
        <w:rPr>
          <w:sz w:val="28"/>
          <w:szCs w:val="28"/>
          <w:lang w:val="uk-UA" w:eastAsia="en-US"/>
        </w:rPr>
        <w:t xml:space="preserve"> </w:t>
      </w:r>
      <w:r w:rsidR="00762A29">
        <w:rPr>
          <w:sz w:val="28"/>
          <w:szCs w:val="28"/>
          <w:lang w:val="uk-UA" w:eastAsia="en-US"/>
        </w:rPr>
        <w:t>Відділу правового забезпечення в   міс</w:t>
      </w:r>
      <w:r w:rsidR="00A07621">
        <w:rPr>
          <w:sz w:val="28"/>
          <w:szCs w:val="28"/>
          <w:lang w:val="uk-UA" w:eastAsia="en-US"/>
        </w:rPr>
        <w:t>ячний термін підготувати договори</w:t>
      </w:r>
      <w:r w:rsidR="00762A29">
        <w:rPr>
          <w:sz w:val="28"/>
          <w:szCs w:val="28"/>
          <w:lang w:val="uk-UA" w:eastAsia="en-US"/>
        </w:rPr>
        <w:t xml:space="preserve"> оренди.</w:t>
      </w:r>
    </w:p>
    <w:p w:rsidR="00CE3E8B" w:rsidRDefault="00CE3E8B" w:rsidP="00762A29">
      <w:pPr>
        <w:jc w:val="both"/>
        <w:rPr>
          <w:sz w:val="28"/>
          <w:szCs w:val="28"/>
          <w:lang w:val="uk-UA" w:eastAsia="en-US"/>
        </w:rPr>
      </w:pPr>
    </w:p>
    <w:p w:rsidR="00AC69E0" w:rsidRDefault="003B70AC" w:rsidP="00762A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lastRenderedPageBreak/>
        <w:t>6</w:t>
      </w:r>
      <w:r w:rsidR="00A07621">
        <w:rPr>
          <w:sz w:val="28"/>
          <w:szCs w:val="28"/>
          <w:lang w:val="uk-UA" w:eastAsia="en-US"/>
        </w:rPr>
        <w:t>. Договори</w:t>
      </w:r>
      <w:r w:rsidR="00762A29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762A29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CE3E8B" w:rsidRPr="000F11AA" w:rsidRDefault="00CE3E8B" w:rsidP="00762A29">
      <w:pPr>
        <w:jc w:val="both"/>
        <w:rPr>
          <w:sz w:val="28"/>
          <w:szCs w:val="28"/>
          <w:lang w:val="uk-UA" w:eastAsia="en-US"/>
        </w:rPr>
      </w:pPr>
    </w:p>
    <w:p w:rsidR="00657634" w:rsidRDefault="003B70AC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E5D0E" w:rsidRPr="00CE3E8B">
        <w:rPr>
          <w:sz w:val="28"/>
          <w:szCs w:val="28"/>
          <w:lang w:val="uk-UA"/>
        </w:rPr>
        <w:t>.</w:t>
      </w:r>
      <w:r w:rsidR="00E8115F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1E5D0E" w:rsidRPr="004F5771">
        <w:rPr>
          <w:sz w:val="28"/>
          <w:szCs w:val="28"/>
          <w:lang w:val="uk-UA"/>
        </w:rPr>
        <w:t xml:space="preserve"> </w:t>
      </w:r>
      <w:r w:rsidR="00762A29">
        <w:rPr>
          <w:sz w:val="28"/>
          <w:szCs w:val="28"/>
          <w:lang w:val="uk-UA"/>
        </w:rPr>
        <w:t>.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46C" w:rsidRDefault="0063246C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3E8B" w:rsidRDefault="00CE3E8B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3E8B" w:rsidRPr="000F11AA" w:rsidRDefault="00CE3E8B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D96B78" w:rsidRDefault="00D96B78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63246C" w:rsidRDefault="0063246C" w:rsidP="000A42F3">
      <w:pPr>
        <w:tabs>
          <w:tab w:val="left" w:pos="6412"/>
        </w:tabs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Default="0063246C" w:rsidP="0063246C">
      <w:pPr>
        <w:rPr>
          <w:sz w:val="28"/>
          <w:szCs w:val="28"/>
          <w:lang w:val="uk-UA"/>
        </w:rPr>
      </w:pPr>
    </w:p>
    <w:p w:rsidR="00CE10C4" w:rsidRDefault="00CE10C4" w:rsidP="0063246C">
      <w:pPr>
        <w:ind w:firstLine="708"/>
        <w:rPr>
          <w:sz w:val="28"/>
          <w:szCs w:val="28"/>
          <w:lang w:val="uk-UA"/>
        </w:rPr>
      </w:pPr>
    </w:p>
    <w:p w:rsidR="00CE10C4" w:rsidRDefault="00CE10C4" w:rsidP="00CE10C4">
      <w:pPr>
        <w:rPr>
          <w:sz w:val="28"/>
          <w:szCs w:val="28"/>
          <w:lang w:val="uk-UA"/>
        </w:rPr>
      </w:pPr>
    </w:p>
    <w:p w:rsidR="00CE10C4" w:rsidRDefault="00CE10C4" w:rsidP="00CE10C4">
      <w:pPr>
        <w:rPr>
          <w:sz w:val="28"/>
          <w:szCs w:val="28"/>
          <w:lang w:val="uk-UA"/>
        </w:rPr>
      </w:pPr>
    </w:p>
    <w:p w:rsidR="00CE10C4" w:rsidRDefault="00CE10C4" w:rsidP="00CE10C4">
      <w:pPr>
        <w:rPr>
          <w:sz w:val="28"/>
          <w:szCs w:val="28"/>
          <w:lang w:val="uk-UA"/>
        </w:rPr>
      </w:pPr>
    </w:p>
    <w:p w:rsidR="00CE10C4" w:rsidRDefault="00CE10C4" w:rsidP="00CE10C4">
      <w:pPr>
        <w:rPr>
          <w:sz w:val="28"/>
          <w:szCs w:val="28"/>
          <w:lang w:val="uk-UA"/>
        </w:rPr>
      </w:pPr>
    </w:p>
    <w:p w:rsidR="00CE10C4" w:rsidRDefault="00CE10C4" w:rsidP="00CE10C4">
      <w:pPr>
        <w:rPr>
          <w:sz w:val="28"/>
          <w:szCs w:val="28"/>
          <w:lang w:val="uk-UA"/>
        </w:rPr>
      </w:pPr>
    </w:p>
    <w:p w:rsidR="00CE10C4" w:rsidRDefault="00CE10C4" w:rsidP="00CE10C4">
      <w:pPr>
        <w:rPr>
          <w:sz w:val="28"/>
          <w:szCs w:val="28"/>
          <w:lang w:val="uk-UA"/>
        </w:rPr>
      </w:pPr>
    </w:p>
    <w:p w:rsidR="00CE10C4" w:rsidRDefault="00CE10C4" w:rsidP="00CE10C4">
      <w:pPr>
        <w:rPr>
          <w:sz w:val="28"/>
          <w:szCs w:val="28"/>
          <w:lang w:val="uk-UA"/>
        </w:rPr>
      </w:pPr>
    </w:p>
    <w:p w:rsidR="00704331" w:rsidRDefault="00704331" w:rsidP="00CE10C4">
      <w:pPr>
        <w:rPr>
          <w:sz w:val="28"/>
          <w:szCs w:val="28"/>
          <w:lang w:val="uk-UA"/>
        </w:rPr>
      </w:pPr>
    </w:p>
    <w:p w:rsidR="00704331" w:rsidRDefault="00704331" w:rsidP="00CE10C4">
      <w:pPr>
        <w:rPr>
          <w:sz w:val="28"/>
          <w:szCs w:val="28"/>
          <w:lang w:val="uk-UA"/>
        </w:rPr>
      </w:pPr>
    </w:p>
    <w:p w:rsidR="00704331" w:rsidRDefault="00704331" w:rsidP="00CE10C4">
      <w:pPr>
        <w:rPr>
          <w:sz w:val="28"/>
          <w:szCs w:val="28"/>
          <w:lang w:val="uk-UA"/>
        </w:rPr>
      </w:pPr>
    </w:p>
    <w:p w:rsidR="00704331" w:rsidRDefault="00704331" w:rsidP="00CE10C4">
      <w:pPr>
        <w:rPr>
          <w:sz w:val="28"/>
          <w:szCs w:val="28"/>
          <w:lang w:val="uk-UA"/>
        </w:rPr>
      </w:pPr>
    </w:p>
    <w:p w:rsidR="008A71BD" w:rsidRDefault="008A71BD" w:rsidP="00CE10C4">
      <w:pPr>
        <w:rPr>
          <w:sz w:val="28"/>
          <w:szCs w:val="28"/>
          <w:lang w:val="uk-UA"/>
        </w:rPr>
      </w:pPr>
    </w:p>
    <w:p w:rsidR="008A71BD" w:rsidRDefault="008A71BD" w:rsidP="00CE10C4">
      <w:pPr>
        <w:rPr>
          <w:sz w:val="28"/>
          <w:szCs w:val="28"/>
          <w:lang w:val="uk-UA"/>
        </w:rPr>
      </w:pPr>
      <w:bookmarkStart w:id="0" w:name="_GoBack"/>
      <w:bookmarkEnd w:id="0"/>
    </w:p>
    <w:p w:rsidR="00704331" w:rsidRDefault="00704331" w:rsidP="00CE10C4">
      <w:pPr>
        <w:rPr>
          <w:sz w:val="28"/>
          <w:szCs w:val="28"/>
          <w:lang w:val="uk-UA"/>
        </w:rPr>
      </w:pPr>
    </w:p>
    <w:p w:rsidR="00CE10C4" w:rsidRPr="00CE10C4" w:rsidRDefault="00CE10C4" w:rsidP="00CE10C4">
      <w:pPr>
        <w:rPr>
          <w:sz w:val="28"/>
          <w:szCs w:val="28"/>
          <w:lang w:val="uk-UA"/>
        </w:rPr>
      </w:pPr>
    </w:p>
    <w:p w:rsidR="00CE10C4" w:rsidRPr="00CE10C4" w:rsidRDefault="00CE10C4" w:rsidP="00CE10C4">
      <w:pPr>
        <w:widowControl w:val="0"/>
        <w:autoSpaceDE w:val="0"/>
        <w:autoSpaceDN w:val="0"/>
        <w:rPr>
          <w:szCs w:val="24"/>
          <w:lang w:val="uk-UA" w:eastAsia="en-US"/>
        </w:rPr>
      </w:pPr>
      <w:r w:rsidRPr="00CE10C4">
        <w:rPr>
          <w:szCs w:val="24"/>
          <w:lang w:val="uk-UA" w:eastAsia="en-US"/>
        </w:rPr>
        <w:t xml:space="preserve">Начальник відділу </w:t>
      </w:r>
    </w:p>
    <w:p w:rsidR="00CE10C4" w:rsidRPr="00CE10C4" w:rsidRDefault="00CE10C4" w:rsidP="00CE10C4">
      <w:pPr>
        <w:widowControl w:val="0"/>
        <w:autoSpaceDE w:val="0"/>
        <w:autoSpaceDN w:val="0"/>
        <w:rPr>
          <w:szCs w:val="24"/>
          <w:lang w:val="uk-UA" w:eastAsia="en-US"/>
        </w:rPr>
      </w:pPr>
      <w:r w:rsidRPr="00CE10C4"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CE10C4" w:rsidRDefault="00CE10C4" w:rsidP="00CE10C4">
      <w:pPr>
        <w:rPr>
          <w:sz w:val="28"/>
          <w:szCs w:val="28"/>
          <w:lang w:val="uk-UA"/>
        </w:rPr>
      </w:pPr>
    </w:p>
    <w:sectPr w:rsidR="00CE10C4" w:rsidSect="004F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7F9C"/>
    <w:rsid w:val="00070336"/>
    <w:rsid w:val="0009043A"/>
    <w:rsid w:val="00093EEA"/>
    <w:rsid w:val="000A42F3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940BE"/>
    <w:rsid w:val="001A54C4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93999"/>
    <w:rsid w:val="002B5C28"/>
    <w:rsid w:val="002C3079"/>
    <w:rsid w:val="002E0558"/>
    <w:rsid w:val="002E173C"/>
    <w:rsid w:val="002E226E"/>
    <w:rsid w:val="002F6F70"/>
    <w:rsid w:val="00315354"/>
    <w:rsid w:val="003245A7"/>
    <w:rsid w:val="00334AA0"/>
    <w:rsid w:val="00335433"/>
    <w:rsid w:val="00361D7C"/>
    <w:rsid w:val="00375520"/>
    <w:rsid w:val="00375E23"/>
    <w:rsid w:val="0038067F"/>
    <w:rsid w:val="0038574C"/>
    <w:rsid w:val="00390CDF"/>
    <w:rsid w:val="00394570"/>
    <w:rsid w:val="003965CB"/>
    <w:rsid w:val="003A717A"/>
    <w:rsid w:val="003B70AC"/>
    <w:rsid w:val="003E14A5"/>
    <w:rsid w:val="003E1B8B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403E"/>
    <w:rsid w:val="004E5DAC"/>
    <w:rsid w:val="004F1206"/>
    <w:rsid w:val="004F3C47"/>
    <w:rsid w:val="004F6555"/>
    <w:rsid w:val="00505F92"/>
    <w:rsid w:val="0051050A"/>
    <w:rsid w:val="00514908"/>
    <w:rsid w:val="00520930"/>
    <w:rsid w:val="00542531"/>
    <w:rsid w:val="00542BCA"/>
    <w:rsid w:val="00550879"/>
    <w:rsid w:val="00586AC2"/>
    <w:rsid w:val="005A3D1E"/>
    <w:rsid w:val="005A43AF"/>
    <w:rsid w:val="005C1A9B"/>
    <w:rsid w:val="005E5B2E"/>
    <w:rsid w:val="005F04AA"/>
    <w:rsid w:val="00602AB5"/>
    <w:rsid w:val="00625CFD"/>
    <w:rsid w:val="0063246C"/>
    <w:rsid w:val="006333D6"/>
    <w:rsid w:val="00653938"/>
    <w:rsid w:val="00657634"/>
    <w:rsid w:val="006659CD"/>
    <w:rsid w:val="00682AAA"/>
    <w:rsid w:val="006A0EB5"/>
    <w:rsid w:val="006A3A7D"/>
    <w:rsid w:val="006D27AC"/>
    <w:rsid w:val="006D6CBC"/>
    <w:rsid w:val="006E0FEB"/>
    <w:rsid w:val="006E7A4B"/>
    <w:rsid w:val="00704331"/>
    <w:rsid w:val="00713DF6"/>
    <w:rsid w:val="007220C3"/>
    <w:rsid w:val="0074557B"/>
    <w:rsid w:val="0075568C"/>
    <w:rsid w:val="00762A29"/>
    <w:rsid w:val="0076744F"/>
    <w:rsid w:val="007A6E4E"/>
    <w:rsid w:val="007C63F2"/>
    <w:rsid w:val="007C72E7"/>
    <w:rsid w:val="007D01B2"/>
    <w:rsid w:val="007E08CB"/>
    <w:rsid w:val="00806DE2"/>
    <w:rsid w:val="0081709A"/>
    <w:rsid w:val="008179FE"/>
    <w:rsid w:val="00864E62"/>
    <w:rsid w:val="00866EBD"/>
    <w:rsid w:val="008731AC"/>
    <w:rsid w:val="008A2148"/>
    <w:rsid w:val="008A71BD"/>
    <w:rsid w:val="008B7A24"/>
    <w:rsid w:val="008D0466"/>
    <w:rsid w:val="008E3C72"/>
    <w:rsid w:val="008F0920"/>
    <w:rsid w:val="008F6B68"/>
    <w:rsid w:val="009073D8"/>
    <w:rsid w:val="0091459B"/>
    <w:rsid w:val="00923947"/>
    <w:rsid w:val="00951F33"/>
    <w:rsid w:val="00966DEA"/>
    <w:rsid w:val="0098176A"/>
    <w:rsid w:val="00993FA8"/>
    <w:rsid w:val="009A304D"/>
    <w:rsid w:val="009B0CDC"/>
    <w:rsid w:val="009B54D5"/>
    <w:rsid w:val="009E5193"/>
    <w:rsid w:val="009E7C57"/>
    <w:rsid w:val="009E7EEC"/>
    <w:rsid w:val="009F1C65"/>
    <w:rsid w:val="009F235E"/>
    <w:rsid w:val="009F3689"/>
    <w:rsid w:val="00A05683"/>
    <w:rsid w:val="00A07621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D689D"/>
    <w:rsid w:val="00AE3408"/>
    <w:rsid w:val="00B0418B"/>
    <w:rsid w:val="00B20784"/>
    <w:rsid w:val="00B21B6D"/>
    <w:rsid w:val="00B80331"/>
    <w:rsid w:val="00B955A1"/>
    <w:rsid w:val="00BB6C64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CE10C4"/>
    <w:rsid w:val="00CE3E8B"/>
    <w:rsid w:val="00D12ACA"/>
    <w:rsid w:val="00D16CD5"/>
    <w:rsid w:val="00D402A7"/>
    <w:rsid w:val="00D415BA"/>
    <w:rsid w:val="00D54A23"/>
    <w:rsid w:val="00D65B7A"/>
    <w:rsid w:val="00D73DBC"/>
    <w:rsid w:val="00D80F55"/>
    <w:rsid w:val="00D96B78"/>
    <w:rsid w:val="00DA2E6A"/>
    <w:rsid w:val="00DD3653"/>
    <w:rsid w:val="00DD6ECF"/>
    <w:rsid w:val="00DD7491"/>
    <w:rsid w:val="00E230DC"/>
    <w:rsid w:val="00E323C9"/>
    <w:rsid w:val="00E34445"/>
    <w:rsid w:val="00E450CF"/>
    <w:rsid w:val="00E574B3"/>
    <w:rsid w:val="00E63A21"/>
    <w:rsid w:val="00E8115F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03D19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91A7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8BDE-730A-4A83-9E4C-9CF86811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3</Pages>
  <Words>3004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Sekretar</cp:lastModifiedBy>
  <cp:revision>244</cp:revision>
  <cp:lastPrinted>2026-05-15T11:48:00Z</cp:lastPrinted>
  <dcterms:created xsi:type="dcterms:W3CDTF">2022-06-15T08:01:00Z</dcterms:created>
  <dcterms:modified xsi:type="dcterms:W3CDTF">2026-05-27T08:39:00Z</dcterms:modified>
</cp:coreProperties>
</file>