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5B5" w:rsidRPr="000725B5" w:rsidRDefault="000725B5" w:rsidP="000725B5">
      <w:pPr>
        <w:ind w:left="-284" w:firstLine="4537"/>
        <w:rPr>
          <w:noProof/>
          <w:sz w:val="20"/>
          <w:szCs w:val="20"/>
          <w:lang w:val="ru-RU"/>
        </w:rPr>
      </w:pPr>
      <w:r w:rsidRPr="000725B5">
        <w:rPr>
          <w:b/>
          <w:noProof/>
          <w:sz w:val="20"/>
          <w:szCs w:val="20"/>
          <w:lang w:val="ru-RU"/>
        </w:rPr>
        <w:drawing>
          <wp:inline distT="0" distB="0" distL="0" distR="0" wp14:anchorId="4E7BDAD3" wp14:editId="0086A986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5B5" w:rsidRPr="000725B5" w:rsidRDefault="000725B5" w:rsidP="000725B5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725B5" w:rsidRPr="000725B5" w:rsidRDefault="000725B5" w:rsidP="000725B5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lang w:val="ru-RU"/>
        </w:rPr>
      </w:pPr>
      <w:r w:rsidRPr="000725B5">
        <w:rPr>
          <w:sz w:val="32"/>
          <w:szCs w:val="32"/>
          <w:lang w:val="ru-RU"/>
        </w:rPr>
        <w:t>КИЇВСЬКА ОБЛАСТЬ</w:t>
      </w:r>
    </w:p>
    <w:p w:rsidR="000725B5" w:rsidRPr="000725B5" w:rsidRDefault="000725B5" w:rsidP="000725B5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lang w:val="ru-RU"/>
        </w:rPr>
      </w:pPr>
    </w:p>
    <w:p w:rsidR="000725B5" w:rsidRPr="000725B5" w:rsidRDefault="000725B5" w:rsidP="000725B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ru-RU"/>
        </w:rPr>
      </w:pPr>
      <w:r w:rsidRPr="000725B5">
        <w:rPr>
          <w:b/>
          <w:sz w:val="32"/>
          <w:szCs w:val="32"/>
          <w:lang w:val="ru-RU"/>
        </w:rPr>
        <w:t>ТЕТІЇВСЬКА МІСЬКА РАДА</w:t>
      </w:r>
    </w:p>
    <w:p w:rsidR="000725B5" w:rsidRPr="000725B5" w:rsidRDefault="000725B5" w:rsidP="000725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0725B5">
        <w:rPr>
          <w:b/>
          <w:sz w:val="28"/>
          <w:szCs w:val="28"/>
          <w:lang w:val="en-US"/>
        </w:rPr>
        <w:t>V</w:t>
      </w:r>
      <w:r w:rsidRPr="000725B5">
        <w:rPr>
          <w:b/>
          <w:sz w:val="28"/>
          <w:szCs w:val="28"/>
          <w:lang w:val="ru-RU"/>
        </w:rPr>
        <w:t>ІІІ СКЛИКАННЯ</w:t>
      </w:r>
    </w:p>
    <w:p w:rsidR="000725B5" w:rsidRPr="000725B5" w:rsidRDefault="000725B5" w:rsidP="000725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0725B5" w:rsidRPr="000725B5" w:rsidRDefault="00F92DB0" w:rsidP="000725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ШІСТНАДЦЯТА </w:t>
      </w:r>
      <w:r w:rsidR="000725B5" w:rsidRPr="000725B5">
        <w:rPr>
          <w:b/>
          <w:sz w:val="28"/>
          <w:szCs w:val="28"/>
          <w:lang w:val="ru-RU"/>
        </w:rPr>
        <w:t>СЕСІЯ</w:t>
      </w:r>
    </w:p>
    <w:p w:rsidR="000725B5" w:rsidRPr="000725B5" w:rsidRDefault="000725B5" w:rsidP="000725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0725B5" w:rsidRPr="000725B5" w:rsidRDefault="000725B5" w:rsidP="000725B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  <w:r w:rsidRPr="000725B5">
        <w:rPr>
          <w:b/>
          <w:bCs/>
          <w:sz w:val="32"/>
          <w:szCs w:val="32"/>
          <w:lang w:val="ru-RU"/>
        </w:rPr>
        <w:t>РІШЕННЯ</w:t>
      </w:r>
    </w:p>
    <w:p w:rsidR="000725B5" w:rsidRPr="000725B5" w:rsidRDefault="000725B5" w:rsidP="000725B5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  <w:lang w:val="ru-RU"/>
        </w:rPr>
      </w:pPr>
    </w:p>
    <w:p w:rsidR="000725B5" w:rsidRPr="00F92DB0" w:rsidRDefault="00724972" w:rsidP="00F92DB0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27</w:t>
      </w:r>
      <w:r w:rsidR="00364397">
        <w:rPr>
          <w:b/>
          <w:sz w:val="28"/>
          <w:szCs w:val="28"/>
          <w:lang w:val="ru-RU"/>
        </w:rPr>
        <w:t xml:space="preserve"> </w:t>
      </w:r>
      <w:proofErr w:type="spellStart"/>
      <w:r w:rsidR="00364397">
        <w:rPr>
          <w:b/>
          <w:sz w:val="28"/>
          <w:szCs w:val="28"/>
          <w:lang w:val="ru-RU"/>
        </w:rPr>
        <w:t>вересня</w:t>
      </w:r>
      <w:proofErr w:type="spellEnd"/>
      <w:r w:rsidR="00F92DB0">
        <w:rPr>
          <w:b/>
          <w:sz w:val="28"/>
          <w:szCs w:val="28"/>
          <w:lang w:val="ru-RU"/>
        </w:rPr>
        <w:t xml:space="preserve"> 2022 року</w:t>
      </w:r>
      <w:r w:rsidR="000725B5" w:rsidRPr="000725B5">
        <w:rPr>
          <w:b/>
          <w:sz w:val="28"/>
          <w:szCs w:val="28"/>
          <w:lang w:val="ru-RU"/>
        </w:rPr>
        <w:t xml:space="preserve">                                   </w:t>
      </w:r>
      <w:r w:rsidR="004C1E15">
        <w:rPr>
          <w:b/>
          <w:sz w:val="28"/>
          <w:szCs w:val="28"/>
          <w:lang w:val="ru-RU"/>
        </w:rPr>
        <w:t xml:space="preserve">                            № </w:t>
      </w:r>
      <w:r w:rsidR="00F92DB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711</w:t>
      </w:r>
      <w:r w:rsidR="00364397">
        <w:rPr>
          <w:b/>
          <w:sz w:val="28"/>
          <w:szCs w:val="28"/>
          <w:lang w:val="ru-RU"/>
        </w:rPr>
        <w:t xml:space="preserve">  </w:t>
      </w:r>
      <w:r w:rsidR="00F92DB0">
        <w:rPr>
          <w:b/>
          <w:sz w:val="28"/>
          <w:szCs w:val="28"/>
          <w:lang w:val="ru-RU"/>
        </w:rPr>
        <w:t xml:space="preserve">- 16 - </w:t>
      </w:r>
      <w:r w:rsidR="00F92DB0">
        <w:rPr>
          <w:b/>
          <w:sz w:val="28"/>
          <w:szCs w:val="28"/>
          <w:lang w:val="en-US"/>
        </w:rPr>
        <w:t>V</w:t>
      </w:r>
      <w:r w:rsidR="00F92DB0">
        <w:rPr>
          <w:b/>
          <w:sz w:val="28"/>
          <w:szCs w:val="28"/>
        </w:rPr>
        <w:t>ІІІ</w:t>
      </w:r>
    </w:p>
    <w:p w:rsidR="000725B5" w:rsidRDefault="000725B5" w:rsidP="000725B5">
      <w:pPr>
        <w:ind w:right="-6"/>
        <w:rPr>
          <w:b/>
          <w:color w:val="000000"/>
          <w:bdr w:val="none" w:sz="0" w:space="0" w:color="auto" w:frame="1"/>
        </w:rPr>
      </w:pPr>
    </w:p>
    <w:p w:rsidR="004054F7" w:rsidRDefault="004054F7" w:rsidP="004054F7">
      <w:pPr>
        <w:ind w:right="-6"/>
        <w:rPr>
          <w:b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Про внесення змін до Переліку платних послуг </w:t>
      </w:r>
    </w:p>
    <w:p w:rsidR="004054F7" w:rsidRDefault="004054F7" w:rsidP="004054F7">
      <w:pPr>
        <w:ind w:right="-6"/>
        <w:rPr>
          <w:b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та тарифів, що надаються комунальним </w:t>
      </w:r>
    </w:p>
    <w:p w:rsidR="004054F7" w:rsidRDefault="004054F7" w:rsidP="004054F7">
      <w:pPr>
        <w:ind w:right="-6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некомерційним підприємством «Тетіївська</w:t>
      </w:r>
    </w:p>
    <w:p w:rsidR="004054F7" w:rsidRDefault="004054F7" w:rsidP="004054F7">
      <w:pPr>
        <w:ind w:right="-6"/>
        <w:rPr>
          <w:b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центральна лікарня» Тетіївської міської ради </w:t>
      </w:r>
    </w:p>
    <w:p w:rsidR="004054F7" w:rsidRDefault="004054F7" w:rsidP="004054F7">
      <w:pPr>
        <w:ind w:right="-6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та затвердити у новій редакції</w:t>
      </w:r>
    </w:p>
    <w:p w:rsidR="004054F7" w:rsidRPr="004054F7" w:rsidRDefault="004054F7" w:rsidP="004054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4054F7" w:rsidRPr="004054F7" w:rsidRDefault="004054F7" w:rsidP="004054F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Керуючись статтями 26 та 28 Закону України «Про місцеве самоврядування в Україні», законами України «Основи законодавства України про охорону здоров'я», «Про засади державної регуляторної політики у сфері господарської діяльності», відповідно до постанови Кабінету Міністрів України від 27.12.2017 № 1075 «Про затвердження Методики розрахунку вартості послуг з медичного обслуговування», від 17.09.1996 № 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закладах», з метою підвищення рівня якості медичного обслуговування населення громади, запровадження механізму надання платних медичних послуг к</w:t>
      </w:r>
      <w:r w:rsidRPr="004054F7">
        <w:rPr>
          <w:color w:val="000000"/>
          <w:sz w:val="28"/>
          <w:szCs w:val="28"/>
        </w:rPr>
        <w:t>омунальним некомерційним підприємством</w:t>
      </w:r>
      <w:r>
        <w:rPr>
          <w:color w:val="000000"/>
          <w:sz w:val="28"/>
          <w:szCs w:val="28"/>
        </w:rPr>
        <w:t xml:space="preserve"> «Тетіївська центральна лікарня» Тетіївської міської ради, розглянувши клопотання директора КНП «Тетіївська </w:t>
      </w:r>
      <w:r w:rsidRPr="004054F7">
        <w:rPr>
          <w:color w:val="000000"/>
          <w:sz w:val="28"/>
          <w:szCs w:val="28"/>
        </w:rPr>
        <w:t>ЦЛ</w:t>
      </w:r>
      <w:r w:rsidR="00121C4E"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Потієнка</w:t>
      </w:r>
      <w:proofErr w:type="spellEnd"/>
      <w:r w:rsidR="00121C4E">
        <w:rPr>
          <w:color w:val="000000"/>
          <w:sz w:val="28"/>
          <w:szCs w:val="28"/>
        </w:rPr>
        <w:t xml:space="preserve"> Д.В.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від </w:t>
      </w:r>
      <w:r w:rsidRPr="004054F7">
        <w:rPr>
          <w:color w:val="000000"/>
          <w:sz w:val="28"/>
          <w:szCs w:val="28"/>
        </w:rPr>
        <w:t>12.09.2022 року</w:t>
      </w:r>
      <w:r>
        <w:rPr>
          <w:color w:val="000000"/>
          <w:sz w:val="28"/>
          <w:szCs w:val="28"/>
        </w:rPr>
        <w:t>, </w:t>
      </w:r>
      <w:r w:rsidRPr="004054F7">
        <w:rPr>
          <w:bCs/>
          <w:color w:val="000000"/>
          <w:sz w:val="28"/>
          <w:szCs w:val="28"/>
        </w:rPr>
        <w:t>Тетіївська міська рада</w:t>
      </w:r>
    </w:p>
    <w:p w:rsidR="004054F7" w:rsidRPr="004054F7" w:rsidRDefault="004054F7" w:rsidP="004054F7">
      <w:pPr>
        <w:ind w:firstLine="708"/>
        <w:jc w:val="both"/>
        <w:rPr>
          <w:color w:val="000000"/>
          <w:sz w:val="28"/>
          <w:szCs w:val="28"/>
        </w:rPr>
      </w:pPr>
    </w:p>
    <w:p w:rsidR="004054F7" w:rsidRDefault="004054F7" w:rsidP="004054F7">
      <w:pPr>
        <w:shd w:val="clear" w:color="auto" w:fill="FFFFFF"/>
        <w:spacing w:line="288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                                             В И Р І Ш И Л А</w:t>
      </w:r>
      <w:r>
        <w:rPr>
          <w:color w:val="000000"/>
          <w:sz w:val="28"/>
          <w:szCs w:val="28"/>
          <w:bdr w:val="none" w:sz="0" w:space="0" w:color="auto" w:frame="1"/>
        </w:rPr>
        <w:t>:</w:t>
      </w:r>
    </w:p>
    <w:p w:rsidR="004054F7" w:rsidRDefault="004054F7" w:rsidP="004054F7">
      <w:pPr>
        <w:shd w:val="clear" w:color="auto" w:fill="FFFFFF"/>
        <w:spacing w:line="288" w:lineRule="atLeast"/>
        <w:rPr>
          <w:rFonts w:ascii="Arial" w:hAnsi="Arial" w:cs="Arial"/>
          <w:color w:val="000000"/>
          <w:sz w:val="28"/>
          <w:szCs w:val="28"/>
        </w:rPr>
      </w:pPr>
    </w:p>
    <w:p w:rsidR="004054F7" w:rsidRDefault="004054F7" w:rsidP="004054F7">
      <w:pPr>
        <w:spacing w:line="288" w:lineRule="atLeast"/>
        <w:jc w:val="both"/>
        <w:rPr>
          <w:color w:val="000000"/>
          <w:kern w:val="36"/>
          <w:sz w:val="28"/>
          <w:szCs w:val="28"/>
          <w:bdr w:val="none" w:sz="0" w:space="0" w:color="auto" w:frame="1"/>
          <w:lang w:val="ru-RU"/>
        </w:rPr>
      </w:pPr>
      <w:r>
        <w:rPr>
          <w:color w:val="000000"/>
          <w:kern w:val="36"/>
          <w:sz w:val="28"/>
          <w:szCs w:val="28"/>
          <w:bdr w:val="none" w:sz="0" w:space="0" w:color="auto" w:frame="1"/>
        </w:rPr>
        <w:t>1. Внести зміни до Переліку платних послуг та тарифів, які надаються в к</w:t>
      </w:r>
      <w:proofErr w:type="spellStart"/>
      <w:r>
        <w:rPr>
          <w:color w:val="000000"/>
          <w:kern w:val="36"/>
          <w:sz w:val="28"/>
          <w:szCs w:val="28"/>
          <w:bdr w:val="none" w:sz="0" w:space="0" w:color="auto" w:frame="1"/>
          <w:lang w:val="ru-RU"/>
        </w:rPr>
        <w:t>омунальному</w:t>
      </w:r>
      <w:proofErr w:type="spellEnd"/>
      <w:r>
        <w:rPr>
          <w:color w:val="000000"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kern w:val="36"/>
          <w:sz w:val="28"/>
          <w:szCs w:val="28"/>
          <w:bdr w:val="none" w:sz="0" w:space="0" w:color="auto" w:frame="1"/>
          <w:lang w:val="ru-RU"/>
        </w:rPr>
        <w:t>некомерційному</w:t>
      </w:r>
      <w:proofErr w:type="spellEnd"/>
      <w:r>
        <w:rPr>
          <w:color w:val="000000"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kern w:val="36"/>
          <w:sz w:val="28"/>
          <w:szCs w:val="28"/>
          <w:bdr w:val="none" w:sz="0" w:space="0" w:color="auto" w:frame="1"/>
          <w:lang w:val="ru-RU"/>
        </w:rPr>
        <w:t>підприємстві</w:t>
      </w:r>
      <w:proofErr w:type="spellEnd"/>
      <w:r>
        <w:rPr>
          <w:color w:val="000000"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color w:val="000000"/>
          <w:sz w:val="28"/>
          <w:szCs w:val="28"/>
        </w:rPr>
        <w:t>«Тетіївська центральна лікарня» Тетіївської міської ради</w:t>
      </w:r>
      <w:r>
        <w:rPr>
          <w:color w:val="000000"/>
          <w:kern w:val="36"/>
          <w:sz w:val="28"/>
          <w:szCs w:val="28"/>
          <w:bdr w:val="none" w:sz="0" w:space="0" w:color="auto" w:frame="1"/>
          <w:lang w:val="ru-RU"/>
        </w:rPr>
        <w:t>.</w:t>
      </w:r>
    </w:p>
    <w:p w:rsidR="00724972" w:rsidRDefault="00724972" w:rsidP="004054F7">
      <w:pPr>
        <w:spacing w:line="288" w:lineRule="atLeast"/>
        <w:jc w:val="both"/>
        <w:rPr>
          <w:color w:val="000000"/>
          <w:kern w:val="36"/>
          <w:sz w:val="28"/>
          <w:szCs w:val="28"/>
          <w:bdr w:val="none" w:sz="0" w:space="0" w:color="auto" w:frame="1"/>
          <w:lang w:val="ru-RU"/>
        </w:rPr>
      </w:pPr>
    </w:p>
    <w:p w:rsidR="004054F7" w:rsidRDefault="004054F7" w:rsidP="004054F7">
      <w:pPr>
        <w:shd w:val="clear" w:color="auto" w:fill="FFFFFF"/>
        <w:spacing w:line="288" w:lineRule="atLeast"/>
        <w:jc w:val="both"/>
        <w:rPr>
          <w:color w:val="000000"/>
          <w:kern w:val="36"/>
          <w:sz w:val="28"/>
          <w:szCs w:val="28"/>
          <w:bdr w:val="none" w:sz="0" w:space="0" w:color="auto" w:frame="1"/>
        </w:rPr>
      </w:pPr>
      <w:r>
        <w:rPr>
          <w:color w:val="000000"/>
          <w:kern w:val="36"/>
          <w:sz w:val="28"/>
          <w:szCs w:val="28"/>
          <w:bdr w:val="none" w:sz="0" w:space="0" w:color="auto" w:frame="1"/>
          <w:lang w:val="ru-RU"/>
        </w:rPr>
        <w:t>2</w:t>
      </w:r>
      <w:r>
        <w:rPr>
          <w:color w:val="000000"/>
          <w:kern w:val="36"/>
          <w:sz w:val="28"/>
          <w:szCs w:val="28"/>
          <w:bdr w:val="none" w:sz="0" w:space="0" w:color="auto" w:frame="1"/>
        </w:rPr>
        <w:t xml:space="preserve">. Перелік платних послуг та тарифів, що надаються </w:t>
      </w:r>
      <w:r>
        <w:rPr>
          <w:color w:val="000000"/>
          <w:kern w:val="36"/>
          <w:sz w:val="28"/>
          <w:szCs w:val="28"/>
          <w:bdr w:val="none" w:sz="0" w:space="0" w:color="auto" w:frame="1"/>
          <w:lang w:val="ru-RU"/>
        </w:rPr>
        <w:t> к</w:t>
      </w:r>
      <w:proofErr w:type="spellStart"/>
      <w:r>
        <w:rPr>
          <w:color w:val="000000"/>
          <w:kern w:val="36"/>
          <w:sz w:val="28"/>
          <w:szCs w:val="28"/>
          <w:bdr w:val="none" w:sz="0" w:space="0" w:color="auto" w:frame="1"/>
        </w:rPr>
        <w:t>омунальним</w:t>
      </w:r>
      <w:proofErr w:type="spellEnd"/>
      <w:r>
        <w:rPr>
          <w:color w:val="000000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kern w:val="36"/>
          <w:sz w:val="28"/>
          <w:szCs w:val="28"/>
          <w:bdr w:val="none" w:sz="0" w:space="0" w:color="auto" w:frame="1"/>
          <w:lang w:val="ru-RU"/>
        </w:rPr>
        <w:t>некомерційним</w:t>
      </w:r>
      <w:proofErr w:type="spellEnd"/>
      <w:r>
        <w:rPr>
          <w:color w:val="000000"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color w:val="000000"/>
          <w:kern w:val="36"/>
          <w:sz w:val="28"/>
          <w:szCs w:val="28"/>
          <w:bdr w:val="none" w:sz="0" w:space="0" w:color="auto" w:frame="1"/>
        </w:rPr>
        <w:t>підприємством «</w:t>
      </w:r>
      <w:r>
        <w:rPr>
          <w:color w:val="000000"/>
          <w:sz w:val="28"/>
          <w:szCs w:val="28"/>
        </w:rPr>
        <w:t>Тетіївська центральна лікарня» Тетіївської міської ради</w:t>
      </w:r>
      <w:r>
        <w:rPr>
          <w:color w:val="000000"/>
          <w:kern w:val="36"/>
          <w:sz w:val="28"/>
          <w:szCs w:val="28"/>
          <w:bdr w:val="none" w:sz="0" w:space="0" w:color="auto" w:frame="1"/>
        </w:rPr>
        <w:t>, затвердити у новій редакції, що додається.</w:t>
      </w:r>
    </w:p>
    <w:p w:rsidR="004054F7" w:rsidRDefault="004054F7" w:rsidP="004054F7">
      <w:pPr>
        <w:shd w:val="clear" w:color="auto" w:fill="FFFFFF"/>
        <w:spacing w:line="288" w:lineRule="atLeast"/>
        <w:jc w:val="both"/>
        <w:rPr>
          <w:color w:val="000000"/>
          <w:kern w:val="36"/>
          <w:sz w:val="28"/>
          <w:szCs w:val="28"/>
          <w:bdr w:val="none" w:sz="0" w:space="0" w:color="auto" w:frame="1"/>
        </w:rPr>
      </w:pPr>
    </w:p>
    <w:p w:rsidR="004054F7" w:rsidRDefault="004054F7" w:rsidP="004054F7">
      <w:pPr>
        <w:shd w:val="clear" w:color="auto" w:fill="FFFFFF"/>
        <w:spacing w:line="288" w:lineRule="atLeast"/>
        <w:jc w:val="both"/>
        <w:rPr>
          <w:color w:val="000000"/>
          <w:kern w:val="36"/>
          <w:sz w:val="28"/>
          <w:szCs w:val="28"/>
          <w:bdr w:val="none" w:sz="0" w:space="0" w:color="auto" w:frame="1"/>
        </w:rPr>
      </w:pPr>
    </w:p>
    <w:p w:rsidR="00724972" w:rsidRDefault="00724972" w:rsidP="004054F7">
      <w:pPr>
        <w:shd w:val="clear" w:color="auto" w:fill="FFFFFF"/>
        <w:spacing w:line="288" w:lineRule="atLeast"/>
        <w:jc w:val="both"/>
        <w:rPr>
          <w:color w:val="000000"/>
          <w:kern w:val="36"/>
          <w:sz w:val="28"/>
          <w:szCs w:val="28"/>
          <w:bdr w:val="none" w:sz="0" w:space="0" w:color="auto" w:frame="1"/>
        </w:rPr>
      </w:pPr>
    </w:p>
    <w:p w:rsidR="00724972" w:rsidRDefault="00724972" w:rsidP="004054F7">
      <w:pPr>
        <w:shd w:val="clear" w:color="auto" w:fill="FFFFFF"/>
        <w:spacing w:line="288" w:lineRule="atLeast"/>
        <w:jc w:val="both"/>
        <w:rPr>
          <w:color w:val="000000"/>
          <w:kern w:val="36"/>
          <w:sz w:val="28"/>
          <w:szCs w:val="28"/>
          <w:bdr w:val="none" w:sz="0" w:space="0" w:color="auto" w:frame="1"/>
        </w:rPr>
      </w:pPr>
    </w:p>
    <w:p w:rsidR="00724972" w:rsidRDefault="00724972" w:rsidP="004054F7">
      <w:pPr>
        <w:shd w:val="clear" w:color="auto" w:fill="FFFFFF"/>
        <w:spacing w:line="288" w:lineRule="atLeast"/>
        <w:jc w:val="both"/>
        <w:rPr>
          <w:color w:val="000000"/>
          <w:kern w:val="36"/>
          <w:sz w:val="28"/>
          <w:szCs w:val="28"/>
          <w:bdr w:val="none" w:sz="0" w:space="0" w:color="auto" w:frame="1"/>
        </w:rPr>
      </w:pPr>
    </w:p>
    <w:p w:rsidR="004054F7" w:rsidRDefault="00724972" w:rsidP="004054F7">
      <w:pPr>
        <w:shd w:val="clear" w:color="auto" w:fill="FFFFFF"/>
        <w:spacing w:line="288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</w:t>
      </w:r>
      <w:r w:rsidR="004054F7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4054F7">
        <w:rPr>
          <w:sz w:val="28"/>
          <w:szCs w:val="28"/>
          <w:bdr w:val="none" w:sz="0" w:space="0" w:color="auto" w:frame="1"/>
          <w:lang w:val="ru-RU"/>
        </w:rPr>
        <w:t>Директору</w:t>
      </w:r>
      <w:r w:rsidR="004054F7">
        <w:rPr>
          <w:sz w:val="28"/>
          <w:szCs w:val="28"/>
          <w:bdr w:val="none" w:sz="0" w:space="0" w:color="auto" w:frame="1"/>
        </w:rPr>
        <w:t xml:space="preserve"> комунального </w:t>
      </w:r>
      <w:r w:rsidR="004054F7">
        <w:rPr>
          <w:sz w:val="28"/>
          <w:szCs w:val="28"/>
        </w:rPr>
        <w:t>некомерційного підприємства «</w:t>
      </w:r>
      <w:r w:rsidR="004054F7">
        <w:rPr>
          <w:color w:val="000000"/>
          <w:sz w:val="28"/>
          <w:szCs w:val="28"/>
        </w:rPr>
        <w:t xml:space="preserve">Тетіївська центральна </w:t>
      </w:r>
      <w:proofErr w:type="gramStart"/>
      <w:r w:rsidR="004054F7">
        <w:rPr>
          <w:color w:val="000000"/>
          <w:sz w:val="28"/>
          <w:szCs w:val="28"/>
        </w:rPr>
        <w:t>лікарня</w:t>
      </w:r>
      <w:r w:rsidR="004054F7">
        <w:rPr>
          <w:sz w:val="28"/>
          <w:szCs w:val="28"/>
        </w:rPr>
        <w:t>»  Тетіївської</w:t>
      </w:r>
      <w:proofErr w:type="gramEnd"/>
      <w:r w:rsidR="004054F7">
        <w:rPr>
          <w:sz w:val="28"/>
          <w:szCs w:val="28"/>
        </w:rPr>
        <w:t xml:space="preserve">  міської  ради забезпечити виконання даного </w:t>
      </w:r>
      <w:proofErr w:type="spellStart"/>
      <w:r w:rsidR="004054F7">
        <w:rPr>
          <w:sz w:val="28"/>
          <w:szCs w:val="28"/>
          <w:lang w:val="ru-RU"/>
        </w:rPr>
        <w:t>рішення</w:t>
      </w:r>
      <w:proofErr w:type="spellEnd"/>
      <w:r w:rsidR="004054F7">
        <w:rPr>
          <w:sz w:val="28"/>
          <w:szCs w:val="28"/>
        </w:rPr>
        <w:t>.</w:t>
      </w:r>
    </w:p>
    <w:p w:rsidR="00724972" w:rsidRDefault="00724972" w:rsidP="004054F7">
      <w:pPr>
        <w:shd w:val="clear" w:color="auto" w:fill="FFFFFF"/>
        <w:spacing w:line="288" w:lineRule="atLeast"/>
        <w:jc w:val="both"/>
        <w:rPr>
          <w:sz w:val="28"/>
          <w:szCs w:val="28"/>
        </w:rPr>
      </w:pPr>
    </w:p>
    <w:p w:rsidR="004054F7" w:rsidRDefault="00724972" w:rsidP="004054F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54F7">
        <w:rPr>
          <w:sz w:val="28"/>
          <w:szCs w:val="28"/>
        </w:rPr>
        <w:t xml:space="preserve">.  Контроль за виконанням даного рішення покласти на постійні депутатські комісії міської ради з питань соціального захисту, охорони здоров`я, освіти,  культури, молоді і спорту (голова комісії – Лях О.М.) та заступника міського голови </w:t>
      </w:r>
      <w:r>
        <w:rPr>
          <w:sz w:val="28"/>
          <w:szCs w:val="28"/>
        </w:rPr>
        <w:t xml:space="preserve">з гуманітарних питань </w:t>
      </w:r>
      <w:r w:rsidR="004054F7">
        <w:rPr>
          <w:sz w:val="28"/>
          <w:szCs w:val="28"/>
        </w:rPr>
        <w:t>Дячук Н.А.</w:t>
      </w:r>
    </w:p>
    <w:p w:rsidR="004054F7" w:rsidRDefault="004054F7" w:rsidP="004054F7">
      <w:pPr>
        <w:pStyle w:val="20"/>
        <w:shd w:val="clear" w:color="auto" w:fill="auto"/>
        <w:tabs>
          <w:tab w:val="left" w:pos="142"/>
        </w:tabs>
        <w:spacing w:after="0" w:line="240" w:lineRule="auto"/>
        <w:ind w:right="213"/>
        <w:jc w:val="both"/>
        <w:rPr>
          <w:lang w:val="uk-UA"/>
        </w:rPr>
      </w:pPr>
    </w:p>
    <w:p w:rsidR="004054F7" w:rsidRDefault="004054F7" w:rsidP="004054F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92DB0" w:rsidRPr="000725B5" w:rsidRDefault="00F92DB0" w:rsidP="000725B5">
      <w:pPr>
        <w:pStyle w:val="20"/>
        <w:shd w:val="clear" w:color="auto" w:fill="auto"/>
        <w:tabs>
          <w:tab w:val="left" w:pos="142"/>
        </w:tabs>
        <w:spacing w:after="0" w:line="240" w:lineRule="auto"/>
        <w:ind w:right="213"/>
        <w:jc w:val="both"/>
        <w:rPr>
          <w:lang w:val="uk-UA"/>
        </w:rPr>
      </w:pPr>
    </w:p>
    <w:p w:rsidR="000725B5" w:rsidRPr="000725B5" w:rsidRDefault="000725B5" w:rsidP="000725B5">
      <w:pPr>
        <w:rPr>
          <w:sz w:val="28"/>
          <w:szCs w:val="28"/>
        </w:rPr>
      </w:pPr>
      <w:r w:rsidRPr="000725B5">
        <w:rPr>
          <w:sz w:val="28"/>
          <w:szCs w:val="28"/>
        </w:rPr>
        <w:t xml:space="preserve">      Міський голова </w:t>
      </w:r>
      <w:r w:rsidRPr="000725B5">
        <w:rPr>
          <w:sz w:val="28"/>
          <w:szCs w:val="28"/>
        </w:rPr>
        <w:tab/>
      </w:r>
      <w:r w:rsidRPr="000725B5">
        <w:rPr>
          <w:sz w:val="28"/>
          <w:szCs w:val="28"/>
        </w:rPr>
        <w:tab/>
        <w:t xml:space="preserve">                 </w:t>
      </w:r>
      <w:r w:rsidR="00F92DB0">
        <w:rPr>
          <w:sz w:val="28"/>
          <w:szCs w:val="28"/>
        </w:rPr>
        <w:t xml:space="preserve">           </w:t>
      </w:r>
      <w:r w:rsidRPr="000725B5">
        <w:rPr>
          <w:sz w:val="28"/>
          <w:szCs w:val="28"/>
        </w:rPr>
        <w:t xml:space="preserve">            Богдан БАЛАГУРА                                                                     </w:t>
      </w:r>
    </w:p>
    <w:p w:rsidR="000725B5" w:rsidRDefault="000725B5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D14E7A" w:rsidRPr="000725B5" w:rsidRDefault="00D14E7A" w:rsidP="00877C2E">
      <w:pPr>
        <w:rPr>
          <w:sz w:val="28"/>
          <w:szCs w:val="28"/>
        </w:rPr>
      </w:pPr>
    </w:p>
    <w:sectPr w:rsidR="00D14E7A" w:rsidRPr="000725B5" w:rsidSect="0036212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04693"/>
    <w:multiLevelType w:val="multilevel"/>
    <w:tmpl w:val="4CF0FDFC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520C6468"/>
    <w:multiLevelType w:val="multilevel"/>
    <w:tmpl w:val="5164C9A2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DA"/>
    <w:rsid w:val="000725B5"/>
    <w:rsid w:val="00121C4E"/>
    <w:rsid w:val="00256045"/>
    <w:rsid w:val="00362127"/>
    <w:rsid w:val="00364397"/>
    <w:rsid w:val="004054F7"/>
    <w:rsid w:val="00433366"/>
    <w:rsid w:val="004454DA"/>
    <w:rsid w:val="004C1E15"/>
    <w:rsid w:val="00724972"/>
    <w:rsid w:val="00767DFB"/>
    <w:rsid w:val="007B1E6B"/>
    <w:rsid w:val="00877C2E"/>
    <w:rsid w:val="00A927A4"/>
    <w:rsid w:val="00B2623A"/>
    <w:rsid w:val="00B766C6"/>
    <w:rsid w:val="00BB24A6"/>
    <w:rsid w:val="00D14E7A"/>
    <w:rsid w:val="00DE27B2"/>
    <w:rsid w:val="00F9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5BFBE-7D3E-4B1E-9A1E-6617A845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725B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25B5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256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04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B76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2022-09-28T07:19:00Z</cp:lastPrinted>
  <dcterms:created xsi:type="dcterms:W3CDTF">2022-08-17T10:37:00Z</dcterms:created>
  <dcterms:modified xsi:type="dcterms:W3CDTF">2022-10-05T09:03:00Z</dcterms:modified>
</cp:coreProperties>
</file>