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 wp14:anchorId="4652A844" wp14:editId="6C0E102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VІІІ СКЛИКАННЯ</w:t>
      </w: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09D2" w:rsidRDefault="00152682" w:rsidP="00C659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ДЕСЯТА  СЕСІЯ</w:t>
      </w:r>
    </w:p>
    <w:p w:rsidR="00C6593C" w:rsidRPr="005760C7" w:rsidRDefault="00C6593C" w:rsidP="00C659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60C7">
        <w:rPr>
          <w:rFonts w:ascii="Times New Roman" w:hAnsi="Times New Roman" w:cs="Times New Roman"/>
          <w:b/>
          <w:sz w:val="28"/>
          <w:szCs w:val="28"/>
          <w:lang w:val="uk-UA"/>
        </w:rPr>
        <w:t>перше пленарне засідання</w:t>
      </w:r>
    </w:p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bookmarkEnd w:id="0"/>
    <w:p w:rsidR="00152682" w:rsidRPr="00D17B2F" w:rsidRDefault="00152682" w:rsidP="0015268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7B2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РІШЕННЯ</w:t>
      </w:r>
    </w:p>
    <w:p w:rsidR="00152682" w:rsidRPr="00D17B2F" w:rsidRDefault="00152682" w:rsidP="00152682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682" w:rsidRDefault="00152682" w:rsidP="00152682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28 вересня 2021 року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C809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№ 435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809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C809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C809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152682" w:rsidRPr="00C6593C" w:rsidRDefault="00152682" w:rsidP="00152682">
      <w:pPr>
        <w:shd w:val="clear" w:color="auto" w:fill="FFFFFF"/>
        <w:spacing w:line="240" w:lineRule="auto"/>
        <w:textAlignment w:val="top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52682" w:rsidRDefault="00152682" w:rsidP="00152682">
      <w:pPr>
        <w:shd w:val="clear" w:color="auto" w:fill="FFFFFF"/>
        <w:spacing w:line="240" w:lineRule="auto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:rsidR="00152682" w:rsidRDefault="00152682" w:rsidP="0015268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старосту» Тетіївської міської ради</w:t>
      </w:r>
    </w:p>
    <w:p w:rsidR="00152682" w:rsidRDefault="00152682" w:rsidP="0015268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Білоцерківського району Київської області</w:t>
      </w:r>
    </w:p>
    <w:p w:rsidR="00152682" w:rsidRDefault="00152682" w:rsidP="0015268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новій редакції</w:t>
      </w:r>
    </w:p>
    <w:p w:rsidR="00152682" w:rsidRDefault="00152682" w:rsidP="00152682">
      <w:pPr>
        <w:pStyle w:val="a4"/>
        <w:rPr>
          <w:sz w:val="18"/>
          <w:lang w:val="uk-UA"/>
        </w:rPr>
      </w:pPr>
    </w:p>
    <w:p w:rsidR="00152682" w:rsidRDefault="00152682" w:rsidP="00152682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26, </w:t>
      </w:r>
      <w:r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54-1</w:t>
      </w:r>
      <w:r>
        <w:rPr>
          <w:sz w:val="28"/>
          <w:szCs w:val="28"/>
          <w:lang w:val="uk-UA"/>
        </w:rPr>
        <w:t>, 59 Закону України «Про місцеве самоврядування в Україні», Тетіївська міська рада</w:t>
      </w:r>
    </w:p>
    <w:p w:rsidR="00152682" w:rsidRDefault="00152682" w:rsidP="00152682">
      <w:pPr>
        <w:pStyle w:val="a4"/>
        <w:rPr>
          <w:lang w:val="uk-UA"/>
        </w:rPr>
      </w:pPr>
    </w:p>
    <w:p w:rsidR="00152682" w:rsidRDefault="00152682" w:rsidP="00152682">
      <w:pPr>
        <w:shd w:val="clear" w:color="auto" w:fill="FFFFFF"/>
        <w:spacing w:line="240" w:lineRule="auto"/>
        <w:jc w:val="center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 И Р І Ш И Л А:</w:t>
      </w:r>
    </w:p>
    <w:p w:rsidR="00152682" w:rsidRDefault="00152682" w:rsidP="00152682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</w:p>
    <w:p w:rsidR="00152682" w:rsidRDefault="00152682" w:rsidP="00152682">
      <w:pPr>
        <w:shd w:val="clear" w:color="auto" w:fill="FFFFFF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EE2992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E2992">
        <w:rPr>
          <w:rFonts w:ascii="Times New Roman" w:hAnsi="Times New Roman"/>
          <w:sz w:val="28"/>
          <w:szCs w:val="28"/>
          <w:lang w:val="uk-UA" w:eastAsia="ru-RU"/>
        </w:rPr>
        <w:t>Затвердити «</w:t>
      </w:r>
      <w:r w:rsidRPr="00EE2992">
        <w:rPr>
          <w:rFonts w:ascii="Times New Roman" w:hAnsi="Times New Roman"/>
          <w:sz w:val="28"/>
          <w:szCs w:val="28"/>
          <w:lang w:val="uk-UA"/>
        </w:rPr>
        <w:t>Положення п</w:t>
      </w:r>
      <w:r w:rsidRPr="00EE2992">
        <w:rPr>
          <w:rFonts w:ascii="Times New Roman" w:hAnsi="Times New Roman"/>
          <w:bCs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старосту» </w:t>
      </w:r>
      <w:r w:rsidRPr="00EE2992">
        <w:rPr>
          <w:rFonts w:ascii="Times New Roman" w:hAnsi="Times New Roman"/>
          <w:bCs/>
          <w:sz w:val="28"/>
          <w:szCs w:val="28"/>
          <w:lang w:val="uk-UA"/>
        </w:rPr>
        <w:t>Тетіївської міської ради Білоцерківського району Київської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 новій редакції</w:t>
      </w:r>
      <w:r w:rsidRPr="00EE2992">
        <w:rPr>
          <w:rFonts w:ascii="Times New Roman" w:hAnsi="Times New Roman"/>
          <w:sz w:val="28"/>
          <w:szCs w:val="28"/>
          <w:lang w:val="uk-UA" w:eastAsia="ru-RU"/>
        </w:rPr>
        <w:t xml:space="preserve"> (додається).</w:t>
      </w:r>
    </w:p>
    <w:p w:rsidR="00152682" w:rsidRDefault="00152682" w:rsidP="00152682">
      <w:pPr>
        <w:shd w:val="clear" w:color="auto" w:fill="FFFFFF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</w:p>
    <w:p w:rsidR="00152682" w:rsidRDefault="00152682" w:rsidP="00152682">
      <w:pPr>
        <w:shd w:val="clear" w:color="auto" w:fill="FFFFFF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 Визнати таким, що втратило чинність рішення сесії Тетіївської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ІІІ скликання Про затвердження «Положення про старосту» від 15 грудня 2020 року № 15-01-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52682" w:rsidRDefault="00152682" w:rsidP="00152682">
      <w:pPr>
        <w:shd w:val="clear" w:color="auto" w:fill="FFFFFF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</w:p>
    <w:p w:rsidR="00152682" w:rsidRPr="006B0DB2" w:rsidRDefault="00152682" w:rsidP="00152682">
      <w:pPr>
        <w:shd w:val="clear" w:color="auto" w:fill="FFFFFF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Контроль за виконанням даного рішення покласти на постійну комісію з</w:t>
      </w:r>
      <w:r>
        <w:rPr>
          <w:rFonts w:ascii="Times New Roman" w:hAnsi="Times New Roman"/>
          <w:sz w:val="28"/>
          <w:szCs w:val="28"/>
          <w:lang w:val="uk-UA"/>
        </w:rPr>
        <w:t xml:space="preserve"> питань Регламенту, депутатської етики, забезпечення діяльності депутатів та контролю за виконанням рішень міської ради (голова комісії – Чорний О.А.) та її виконавчого комітету.</w:t>
      </w:r>
    </w:p>
    <w:p w:rsidR="00152682" w:rsidRDefault="00152682" w:rsidP="00152682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</w:p>
    <w:p w:rsidR="00C6593C" w:rsidRDefault="00C6593C" w:rsidP="00152682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</w:p>
    <w:p w:rsidR="00152682" w:rsidRDefault="00152682" w:rsidP="00152682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</w:p>
    <w:p w:rsidR="00152682" w:rsidRPr="00C6593C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6593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152682">
        <w:rPr>
          <w:rFonts w:ascii="Times New Roman" w:hAnsi="Times New Roman"/>
          <w:sz w:val="28"/>
          <w:szCs w:val="28"/>
        </w:rPr>
        <w:t>Міський</w:t>
      </w:r>
      <w:proofErr w:type="spellEnd"/>
      <w:r w:rsidRPr="00152682">
        <w:rPr>
          <w:rFonts w:ascii="Times New Roman" w:hAnsi="Times New Roman"/>
          <w:sz w:val="28"/>
          <w:szCs w:val="28"/>
        </w:rPr>
        <w:t xml:space="preserve"> голова</w:t>
      </w:r>
      <w:r w:rsidRPr="0015268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52682">
        <w:rPr>
          <w:rFonts w:ascii="Times New Roman" w:hAnsi="Times New Roman"/>
          <w:sz w:val="28"/>
          <w:szCs w:val="28"/>
          <w:lang w:val="uk-UA"/>
        </w:rPr>
        <w:t xml:space="preserve">     Богдан БАЛАГУРА</w:t>
      </w:r>
      <w:r w:rsidR="00C6593C">
        <w:rPr>
          <w:rFonts w:ascii="Times New Roman" w:hAnsi="Times New Roman"/>
          <w:sz w:val="28"/>
          <w:szCs w:val="28"/>
        </w:rPr>
        <w:tab/>
      </w:r>
    </w:p>
    <w:p w:rsidR="00152682" w:rsidRPr="00152682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Додаток                                           </w:t>
      </w:r>
    </w:p>
    <w:p w:rsidR="00152682" w:rsidRPr="00152682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рішення  десятої сесії Тетіївської </w:t>
      </w:r>
    </w:p>
    <w:p w:rsidR="00152682" w:rsidRPr="00152682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міської ради   VIII скликання </w:t>
      </w:r>
    </w:p>
    <w:p w:rsidR="00152682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6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6593C">
        <w:rPr>
          <w:rFonts w:ascii="Times New Roman" w:hAnsi="Times New Roman" w:cs="Times New Roman"/>
          <w:sz w:val="28"/>
          <w:szCs w:val="28"/>
          <w:lang w:val="uk-UA"/>
        </w:rPr>
        <w:t>від 28.09.2021 р.  №  435</w:t>
      </w:r>
      <w:r w:rsidRPr="00152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9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5268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6593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52682">
        <w:rPr>
          <w:rFonts w:ascii="Times New Roman" w:hAnsi="Times New Roman" w:cs="Times New Roman"/>
          <w:sz w:val="28"/>
          <w:szCs w:val="28"/>
          <w:lang w:val="uk-UA"/>
        </w:rPr>
        <w:t>VIII</w:t>
      </w:r>
    </w:p>
    <w:p w:rsidR="00152682" w:rsidRPr="00152682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2682" w:rsidRPr="00C809D2" w:rsidRDefault="00152682" w:rsidP="00152682">
      <w:pPr>
        <w:tabs>
          <w:tab w:val="left" w:pos="7085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682" w:rsidRPr="000B459C" w:rsidRDefault="00152682" w:rsidP="00152682">
      <w:pPr>
        <w:spacing w:line="10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hi-IN" w:bidi="hi-IN"/>
        </w:rPr>
        <w:t xml:space="preserve">                                                    </w:t>
      </w:r>
      <w:r w:rsidRPr="000B459C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152682" w:rsidRPr="000B459C" w:rsidRDefault="00152682" w:rsidP="00152682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0B459C">
        <w:rPr>
          <w:rFonts w:ascii="Times New Roman" w:hAnsi="Times New Roman" w:cs="Times New Roman"/>
          <w:b/>
          <w:sz w:val="28"/>
          <w:szCs w:val="28"/>
          <w:lang w:val="uk-UA"/>
        </w:rPr>
        <w:t>про старосту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Тетіївської міської ради</w:t>
      </w:r>
    </w:p>
    <w:p w:rsidR="00152682" w:rsidRPr="000B459C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2682" w:rsidRPr="000B459C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B459C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B45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152682" w:rsidRPr="000B459C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>1.1. Положення про старосту</w:t>
      </w:r>
      <w:r>
        <w:rPr>
          <w:rFonts w:ascii="Times New Roman" w:hAnsi="Times New Roman"/>
          <w:sz w:val="28"/>
          <w:szCs w:val="28"/>
          <w:lang w:val="uk-UA"/>
        </w:rPr>
        <w:t xml:space="preserve"> Тетіївської міської ради Білоце</w:t>
      </w:r>
      <w:r w:rsidR="004B7D7F">
        <w:rPr>
          <w:rFonts w:ascii="Times New Roman" w:hAnsi="Times New Roman"/>
          <w:sz w:val="28"/>
          <w:szCs w:val="28"/>
          <w:lang w:val="uk-UA"/>
        </w:rPr>
        <w:t>рківського району Київської обл</w:t>
      </w:r>
      <w:r>
        <w:rPr>
          <w:rFonts w:ascii="Times New Roman" w:hAnsi="Times New Roman"/>
          <w:sz w:val="28"/>
          <w:szCs w:val="28"/>
          <w:lang w:val="uk-UA"/>
        </w:rPr>
        <w:t>асті</w:t>
      </w:r>
      <w:r w:rsidRPr="003C0CB3">
        <w:rPr>
          <w:rFonts w:ascii="Times New Roman" w:hAnsi="Times New Roman"/>
          <w:sz w:val="28"/>
          <w:szCs w:val="28"/>
          <w:lang w:val="uk-UA"/>
        </w:rPr>
        <w:t xml:space="preserve"> (далі - Положення) розроблено відповідно до Конституції України, законів України "Про місцеве самоврядування в Україні", "Про службу в органах місцевого самоврядування", інших актів з</w:t>
      </w:r>
      <w:r>
        <w:rPr>
          <w:rFonts w:ascii="Times New Roman" w:hAnsi="Times New Roman"/>
          <w:sz w:val="28"/>
          <w:szCs w:val="28"/>
          <w:lang w:val="uk-UA"/>
        </w:rPr>
        <w:t xml:space="preserve">аконодавства та Регламенту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Тет</w:t>
      </w:r>
      <w:r w:rsidRPr="003C0CB3">
        <w:rPr>
          <w:rFonts w:ascii="Times New Roman" w:hAnsi="Times New Roman"/>
          <w:sz w:val="28"/>
          <w:szCs w:val="28"/>
          <w:lang w:val="uk-UA"/>
        </w:rPr>
        <w:t>вської</w:t>
      </w:r>
      <w:proofErr w:type="spellEnd"/>
      <w:r w:rsidRPr="003C0CB3">
        <w:rPr>
          <w:rFonts w:ascii="Times New Roman" w:hAnsi="Times New Roman"/>
          <w:sz w:val="28"/>
          <w:szCs w:val="28"/>
          <w:lang w:val="uk-UA"/>
        </w:rPr>
        <w:t xml:space="preserve"> міської ради та визначає права і обов’язки старости, порядок його обрання та припинення повноважень, порядок звітування, відповідальність та інші питання, пов’язані з діяльністю старости 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>1.2. Положення затверджується виключно на пленарному засіданні</w:t>
      </w:r>
      <w:r>
        <w:rPr>
          <w:rFonts w:ascii="Times New Roman" w:hAnsi="Times New Roman"/>
          <w:sz w:val="28"/>
          <w:szCs w:val="28"/>
          <w:lang w:val="uk-UA"/>
        </w:rPr>
        <w:t xml:space="preserve"> сесії Тетії</w:t>
      </w:r>
      <w:r w:rsidRPr="003C0CB3">
        <w:rPr>
          <w:rFonts w:ascii="Times New Roman" w:hAnsi="Times New Roman"/>
          <w:sz w:val="28"/>
          <w:szCs w:val="28"/>
          <w:lang w:val="uk-UA"/>
        </w:rPr>
        <w:t>вської міської ради.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>1.3. Ут</w:t>
      </w:r>
      <w:r>
        <w:rPr>
          <w:rFonts w:ascii="Times New Roman" w:hAnsi="Times New Roman"/>
          <w:sz w:val="28"/>
          <w:szCs w:val="28"/>
          <w:lang w:val="uk-UA"/>
        </w:rPr>
        <w:t>ворення на території Тетіївської</w:t>
      </w:r>
      <w:r w:rsidRPr="003C0CB3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proofErr w:type="spellStart"/>
      <w:r w:rsidRPr="003C0CB3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Pr="003C0CB3">
        <w:rPr>
          <w:rFonts w:ascii="Times New Roman" w:hAnsi="Times New Roman"/>
          <w:sz w:val="28"/>
          <w:szCs w:val="28"/>
          <w:lang w:val="uk-UA"/>
        </w:rPr>
        <w:t xml:space="preserve"> округів з визначенням переліку населених пунктів, що входять до їх склад</w:t>
      </w:r>
      <w:r>
        <w:rPr>
          <w:rFonts w:ascii="Times New Roman" w:hAnsi="Times New Roman"/>
          <w:sz w:val="28"/>
          <w:szCs w:val="28"/>
          <w:lang w:val="uk-UA"/>
        </w:rPr>
        <w:t>у, є виключною компетенцію Тетії</w:t>
      </w:r>
      <w:r w:rsidRPr="003C0CB3">
        <w:rPr>
          <w:rFonts w:ascii="Times New Roman" w:hAnsi="Times New Roman"/>
          <w:sz w:val="28"/>
          <w:szCs w:val="28"/>
          <w:lang w:val="uk-UA"/>
        </w:rPr>
        <w:t>вської міської ради.</w:t>
      </w:r>
    </w:p>
    <w:p w:rsidR="00152682" w:rsidRPr="003C0CB3" w:rsidRDefault="00152682" w:rsidP="00152682">
      <w:pPr>
        <w:pStyle w:val="a4"/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2682" w:rsidRPr="003C0CB3" w:rsidRDefault="00152682" w:rsidP="00152682">
      <w:pPr>
        <w:pStyle w:val="a4"/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0CB3">
        <w:rPr>
          <w:rFonts w:ascii="Times New Roman" w:hAnsi="Times New Roman"/>
          <w:b/>
          <w:bCs/>
          <w:sz w:val="28"/>
          <w:szCs w:val="28"/>
          <w:lang w:val="uk-UA"/>
        </w:rPr>
        <w:t>2. Правовий статус старости</w:t>
      </w:r>
    </w:p>
    <w:p w:rsidR="00152682" w:rsidRPr="003C0CB3" w:rsidRDefault="00152682" w:rsidP="00152682">
      <w:pPr>
        <w:pStyle w:val="a4"/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>2.1. Староста є посадовою особою місцевого самовряд</w:t>
      </w:r>
      <w:r>
        <w:rPr>
          <w:rFonts w:ascii="Times New Roman" w:hAnsi="Times New Roman"/>
          <w:sz w:val="28"/>
          <w:szCs w:val="28"/>
          <w:lang w:val="uk-UA"/>
        </w:rPr>
        <w:t>ування, яка затверджується Тетії</w:t>
      </w:r>
      <w:r w:rsidRPr="003C0CB3">
        <w:rPr>
          <w:rFonts w:ascii="Times New Roman" w:hAnsi="Times New Roman"/>
          <w:sz w:val="28"/>
          <w:szCs w:val="28"/>
          <w:lang w:val="uk-UA"/>
        </w:rPr>
        <w:t xml:space="preserve">вською міською радою на строк її повноважень за пропозицією міського голови, що вноситься за результатами громадського обговорення (громадських слухань, зборів громадян, інших форм консультацій з громадськістю), проведеного у межах відповідного </w:t>
      </w:r>
      <w:proofErr w:type="spellStart"/>
      <w:r w:rsidRPr="003C0CB3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3C0CB3">
        <w:rPr>
          <w:rFonts w:ascii="Times New Roman" w:hAnsi="Times New Roman"/>
          <w:sz w:val="28"/>
          <w:szCs w:val="28"/>
          <w:lang w:val="uk-UA"/>
        </w:rPr>
        <w:t xml:space="preserve"> округу.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 Тетії</w:t>
      </w:r>
      <w:r w:rsidRPr="003C0CB3">
        <w:rPr>
          <w:rFonts w:ascii="Times New Roman" w:hAnsi="Times New Roman"/>
          <w:sz w:val="28"/>
          <w:szCs w:val="28"/>
          <w:lang w:val="uk-UA"/>
        </w:rPr>
        <w:t>вська міська рада за пропозицією міського голови може прийняти рішення про входження старости до с</w:t>
      </w:r>
      <w:r>
        <w:rPr>
          <w:rFonts w:ascii="Times New Roman" w:hAnsi="Times New Roman"/>
          <w:sz w:val="28"/>
          <w:szCs w:val="28"/>
          <w:lang w:val="uk-UA"/>
        </w:rPr>
        <w:t>кладу виконавчого комітету Тетії</w:t>
      </w:r>
      <w:r w:rsidRPr="003C0CB3">
        <w:rPr>
          <w:rFonts w:ascii="Times New Roman" w:hAnsi="Times New Roman"/>
          <w:sz w:val="28"/>
          <w:szCs w:val="28"/>
          <w:lang w:val="uk-UA"/>
        </w:rPr>
        <w:t>вської міської ради за посадою.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>2.3. Староста працює на постій</w:t>
      </w:r>
      <w:r>
        <w:rPr>
          <w:rFonts w:ascii="Times New Roman" w:hAnsi="Times New Roman"/>
          <w:sz w:val="28"/>
          <w:szCs w:val="28"/>
          <w:lang w:val="uk-UA"/>
        </w:rPr>
        <w:t>ній основі в апараті Тетіївської міської</w:t>
      </w:r>
      <w:r w:rsidRPr="003C0CB3">
        <w:rPr>
          <w:rFonts w:ascii="Times New Roman" w:hAnsi="Times New Roman"/>
          <w:sz w:val="28"/>
          <w:szCs w:val="28"/>
          <w:lang w:val="uk-UA"/>
        </w:rPr>
        <w:t xml:space="preserve"> ради та її виконавчого комітету, а в разі обрання членом виконавчого комітет</w:t>
      </w:r>
      <w:r>
        <w:rPr>
          <w:rFonts w:ascii="Times New Roman" w:hAnsi="Times New Roman"/>
          <w:sz w:val="28"/>
          <w:szCs w:val="28"/>
          <w:lang w:val="uk-UA"/>
        </w:rPr>
        <w:t>у - у виконавчому комітеті міської</w:t>
      </w:r>
      <w:r w:rsidRPr="003C0CB3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 xml:space="preserve">2.4. На старосту поширюються вимоги щодо обмеження сумісності його діяльності з іншою роботою (діяльністю), </w:t>
      </w:r>
      <w:r w:rsidRPr="000B459C">
        <w:rPr>
          <w:rFonts w:ascii="Times New Roman" w:hAnsi="Times New Roman"/>
          <w:sz w:val="28"/>
          <w:szCs w:val="28"/>
        </w:rPr>
        <w:t xml:space="preserve"> </w:t>
      </w:r>
      <w:r w:rsidRPr="003C0CB3">
        <w:rPr>
          <w:rFonts w:ascii="Times New Roman" w:hAnsi="Times New Roman"/>
          <w:sz w:val="28"/>
          <w:szCs w:val="28"/>
          <w:lang w:val="uk-UA"/>
        </w:rPr>
        <w:t>встановлені Законом України "Про місцеве самоврядування в Україні" для міського голови.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 xml:space="preserve">Староста не може бути депутатом будь-якої ради, суміщати свою службову діяльність з іншою посадою, в тому числі на громадських засадах, займатися іншою оплачуваною (крім викладацької, наукової і творчої </w:t>
      </w:r>
      <w:r w:rsidRPr="003C0CB3">
        <w:rPr>
          <w:rFonts w:ascii="Times New Roman" w:hAnsi="Times New Roman"/>
          <w:sz w:val="28"/>
          <w:szCs w:val="28"/>
          <w:lang w:val="uk-UA"/>
        </w:rPr>
        <w:lastRenderedPageBreak/>
        <w:t>діяльності, медичної практики, інструкторської та суддівської практики із спорту) або підприємницькою діяльністю.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 xml:space="preserve">2.5. Порядок організації роботи старости визначається Законом України "Про місцеве самоврядування в Україні", іншими законами, а також цим Положенням. </w:t>
      </w:r>
    </w:p>
    <w:p w:rsidR="00152682" w:rsidRPr="003C0CB3" w:rsidRDefault="00152682" w:rsidP="00152682">
      <w:pPr>
        <w:pStyle w:val="a4"/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 Порядок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звільнення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з посади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припинення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повноважень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3.1. 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0B45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посаду</w:t>
      </w:r>
      <w:proofErr w:type="gram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старости:</w:t>
      </w:r>
    </w:p>
    <w:p w:rsidR="0015268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1) на посаду старости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особа -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право голосу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раси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C0CB3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>ігійних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етнічного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майнового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стану;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радою на строк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вноситься за результатами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C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152682" w:rsidRPr="003C0CB3" w:rsidRDefault="00152682" w:rsidP="00152682">
      <w:pPr>
        <w:pStyle w:val="a5"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r w:rsidRPr="003C0CB3">
        <w:rPr>
          <w:rFonts w:cs="Times New Roman"/>
          <w:sz w:val="28"/>
          <w:szCs w:val="28"/>
        </w:rPr>
        <w:t xml:space="preserve">Кандидатура старости вноситься на громадське обговорення (громадські слухання, збори громадян, інші форми консультацій з громадськістю) міським головою та вважається погодженою з жителями відповідного </w:t>
      </w:r>
      <w:proofErr w:type="spellStart"/>
      <w:r w:rsidRPr="003C0CB3">
        <w:rPr>
          <w:rFonts w:cs="Times New Roman"/>
          <w:sz w:val="28"/>
          <w:szCs w:val="28"/>
        </w:rPr>
        <w:t>старостинського</w:t>
      </w:r>
      <w:proofErr w:type="spellEnd"/>
      <w:r w:rsidRPr="003C0CB3">
        <w:rPr>
          <w:rFonts w:cs="Times New Roman"/>
          <w:sz w:val="28"/>
          <w:szCs w:val="28"/>
        </w:rPr>
        <w:t xml:space="preserve"> округу, якщо в результаті громадського обговорення (громадських слухань, зборів громадян, інших форм консультацій з громадськістю) отримала таку підтримку у </w:t>
      </w:r>
      <w:proofErr w:type="spellStart"/>
      <w:r w:rsidRPr="003C0CB3">
        <w:rPr>
          <w:rFonts w:cs="Times New Roman"/>
          <w:sz w:val="28"/>
          <w:szCs w:val="28"/>
        </w:rPr>
        <w:t>старостинському</w:t>
      </w:r>
      <w:proofErr w:type="spellEnd"/>
      <w:r w:rsidRPr="003C0CB3">
        <w:rPr>
          <w:rFonts w:cs="Times New Roman"/>
          <w:sz w:val="28"/>
          <w:szCs w:val="28"/>
        </w:rPr>
        <w:t xml:space="preserve"> окрузі: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bookmarkStart w:id="1" w:name="n1585"/>
      <w:bookmarkEnd w:id="1"/>
      <w:r w:rsidRPr="003C0CB3">
        <w:rPr>
          <w:rFonts w:cs="Times New Roman"/>
          <w:sz w:val="28"/>
          <w:szCs w:val="28"/>
        </w:rPr>
        <w:t xml:space="preserve">- з кількістю жителів до 1500 - більше 20 відсотків голосів жителів від загальної кількості жителів відповідного </w:t>
      </w:r>
      <w:proofErr w:type="spellStart"/>
      <w:r w:rsidRPr="003C0CB3">
        <w:rPr>
          <w:rFonts w:cs="Times New Roman"/>
          <w:sz w:val="28"/>
          <w:szCs w:val="28"/>
        </w:rPr>
        <w:t>старостинського</w:t>
      </w:r>
      <w:proofErr w:type="spellEnd"/>
      <w:r w:rsidRPr="003C0CB3">
        <w:rPr>
          <w:rFonts w:cs="Times New Roman"/>
          <w:sz w:val="28"/>
          <w:szCs w:val="28"/>
        </w:rPr>
        <w:t xml:space="preserve"> округу, які є громадянами України і мають право голосу на виборах;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bookmarkStart w:id="2" w:name="n1586"/>
      <w:bookmarkEnd w:id="2"/>
      <w:r w:rsidRPr="003C0CB3">
        <w:rPr>
          <w:rFonts w:cs="Times New Roman"/>
          <w:sz w:val="28"/>
          <w:szCs w:val="28"/>
        </w:rPr>
        <w:t>- з кількістю жителів від 1500 до 10 тисяч - більше 17 відсотків голосів;</w:t>
      </w:r>
      <w:bookmarkStart w:id="3" w:name="n1587"/>
      <w:bookmarkStart w:id="4" w:name="n1588"/>
      <w:bookmarkStart w:id="5" w:name="n1589"/>
      <w:bookmarkEnd w:id="3"/>
      <w:bookmarkEnd w:id="4"/>
      <w:bookmarkEnd w:id="5"/>
    </w:p>
    <w:p w:rsidR="00152682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r w:rsidRPr="003C0CB3">
        <w:rPr>
          <w:rFonts w:cs="Times New Roman"/>
          <w:sz w:val="28"/>
          <w:szCs w:val="28"/>
        </w:rPr>
        <w:t xml:space="preserve">За результатами проведеного громадського обговорення (громадських слухань, зборів громадян, інших форм консультацій з громадськістю) кандидатури старости складається протокол, який має містити такі відомості: дата (період) і місце проведення громадського обговорення (громадських слухань, зборів громадян, інших форм консультацій з громадськістю), кількість жителів відповідного </w:t>
      </w:r>
      <w:proofErr w:type="spellStart"/>
      <w:r w:rsidRPr="003C0CB3">
        <w:rPr>
          <w:rFonts w:cs="Times New Roman"/>
          <w:sz w:val="28"/>
          <w:szCs w:val="28"/>
        </w:rPr>
        <w:t>старостинського</w:t>
      </w:r>
      <w:proofErr w:type="spellEnd"/>
      <w:r w:rsidRPr="003C0CB3">
        <w:rPr>
          <w:rFonts w:cs="Times New Roman"/>
          <w:sz w:val="28"/>
          <w:szCs w:val="28"/>
        </w:rPr>
        <w:t xml:space="preserve"> округу, які є громадянами України і мають право голосу на виборах, відомості про кандидатуру старости, кількість учасників громадського обговорення (громадських слухань, зборів громадян, інших форм консультацій з громадськістю), які підтримали відповідну кандидатуру, із зазначенням прізвища, власного імені (усіх власних імен) та по батькові (за наявності), числа, місяця і року народження, серії та номера паспорта громадянина України (тимчасового </w:t>
      </w:r>
      <w:r w:rsidRPr="003C0CB3">
        <w:rPr>
          <w:rFonts w:cs="Times New Roman"/>
          <w:sz w:val="28"/>
          <w:szCs w:val="28"/>
        </w:rPr>
        <w:lastRenderedPageBreak/>
        <w:t>посвідчення громадянина України - для осіб, недавно прийнятих до громадянства України), що засвідчується підписом таких учасників.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r w:rsidRPr="003C0CB3">
        <w:rPr>
          <w:rFonts w:cs="Times New Roman"/>
          <w:sz w:val="28"/>
          <w:szCs w:val="28"/>
        </w:rPr>
        <w:t xml:space="preserve">Кандидатура старости відповідного </w:t>
      </w:r>
      <w:proofErr w:type="spellStart"/>
      <w:r w:rsidRPr="003C0CB3">
        <w:rPr>
          <w:rFonts w:cs="Times New Roman"/>
          <w:sz w:val="28"/>
          <w:szCs w:val="28"/>
        </w:rPr>
        <w:t>старостинсь</w:t>
      </w:r>
      <w:r>
        <w:rPr>
          <w:rFonts w:cs="Times New Roman"/>
          <w:sz w:val="28"/>
          <w:szCs w:val="28"/>
        </w:rPr>
        <w:t>кого</w:t>
      </w:r>
      <w:proofErr w:type="spellEnd"/>
      <w:r>
        <w:rPr>
          <w:rFonts w:cs="Times New Roman"/>
          <w:sz w:val="28"/>
          <w:szCs w:val="28"/>
        </w:rPr>
        <w:t xml:space="preserve"> округу, не підтримана Тетії</w:t>
      </w:r>
      <w:r w:rsidRPr="003C0CB3">
        <w:rPr>
          <w:rFonts w:cs="Times New Roman"/>
          <w:sz w:val="28"/>
          <w:szCs w:val="28"/>
        </w:rPr>
        <w:t xml:space="preserve">вською міською радою, не може бути повторно внесена для затвердження в цьому </w:t>
      </w:r>
      <w:proofErr w:type="spellStart"/>
      <w:r w:rsidRPr="003C0CB3">
        <w:rPr>
          <w:rFonts w:cs="Times New Roman"/>
          <w:sz w:val="28"/>
          <w:szCs w:val="28"/>
        </w:rPr>
        <w:t>старостинськ</w:t>
      </w:r>
      <w:r>
        <w:rPr>
          <w:rFonts w:cs="Times New Roman"/>
          <w:sz w:val="28"/>
          <w:szCs w:val="28"/>
        </w:rPr>
        <w:t>ому</w:t>
      </w:r>
      <w:proofErr w:type="spellEnd"/>
      <w:r>
        <w:rPr>
          <w:rFonts w:cs="Times New Roman"/>
          <w:sz w:val="28"/>
          <w:szCs w:val="28"/>
        </w:rPr>
        <w:t xml:space="preserve"> окрузі протягом поточного скликання Тетії</w:t>
      </w:r>
      <w:r w:rsidRPr="003C0CB3">
        <w:rPr>
          <w:rFonts w:cs="Times New Roman"/>
          <w:sz w:val="28"/>
          <w:szCs w:val="28"/>
        </w:rPr>
        <w:t>вської міської ради.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r w:rsidRPr="003C0CB3">
        <w:rPr>
          <w:rFonts w:cs="Times New Roman"/>
          <w:sz w:val="28"/>
          <w:szCs w:val="28"/>
        </w:rPr>
        <w:t>Порядок проведення громадського обговорення (громадських слухань, зборів громадян, інших форм консультацій з громадськістю) кандидату</w:t>
      </w:r>
      <w:r>
        <w:rPr>
          <w:rFonts w:cs="Times New Roman"/>
          <w:sz w:val="28"/>
          <w:szCs w:val="28"/>
        </w:rPr>
        <w:t>ри старости затверджується Тетії</w:t>
      </w:r>
      <w:r w:rsidRPr="003C0CB3">
        <w:rPr>
          <w:rFonts w:cs="Times New Roman"/>
          <w:sz w:val="28"/>
          <w:szCs w:val="28"/>
        </w:rPr>
        <w:t>вською міською радою;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3) на посаду старости не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C0CB3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службу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проходженням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"Про службу в органах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" та "Про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";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4) </w:t>
      </w:r>
      <w:proofErr w:type="gramStart"/>
      <w:r w:rsidRPr="003C0C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4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CB3">
        <w:rPr>
          <w:rFonts w:ascii="Times New Roman" w:hAnsi="Times New Roman" w:cs="Times New Roman"/>
          <w:sz w:val="28"/>
          <w:szCs w:val="28"/>
        </w:rPr>
        <w:t>посаду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 xml:space="preserve"> старости не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недієздатною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судимість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умисного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судимість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не погашена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знята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законом порядку; за </w:t>
      </w:r>
      <w:proofErr w:type="spellStart"/>
      <w:proofErr w:type="gramStart"/>
      <w:r w:rsidRPr="003C0C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позбавлена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займати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посади в органах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установленого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стро</w:t>
      </w:r>
      <w:r>
        <w:rPr>
          <w:rFonts w:ascii="Times New Roman" w:hAnsi="Times New Roman" w:cs="Times New Roman"/>
          <w:sz w:val="28"/>
          <w:szCs w:val="28"/>
        </w:rPr>
        <w:t xml:space="preserve">ку;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службу</w:t>
      </w:r>
      <w:r w:rsidRPr="003C0CB3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підпорядкована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особам.</w:t>
      </w:r>
    </w:p>
    <w:p w:rsidR="0015268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3.2. 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Звільнення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з посади старости:</w:t>
      </w:r>
    </w:p>
    <w:p w:rsidR="00152682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>Виключ</w:t>
      </w:r>
      <w:r>
        <w:rPr>
          <w:rFonts w:ascii="Times New Roman" w:hAnsi="Times New Roman"/>
          <w:sz w:val="28"/>
          <w:szCs w:val="28"/>
          <w:lang w:val="uk-UA"/>
        </w:rPr>
        <w:t>но на пленарному засіданні Тетії</w:t>
      </w:r>
      <w:r w:rsidRPr="003C0CB3">
        <w:rPr>
          <w:rFonts w:ascii="Times New Roman" w:hAnsi="Times New Roman"/>
          <w:sz w:val="28"/>
          <w:szCs w:val="28"/>
          <w:lang w:val="uk-UA"/>
        </w:rPr>
        <w:t>вської міської ради вирішується питання звільнення з посади старости.</w:t>
      </w:r>
    </w:p>
    <w:p w:rsidR="00152682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r w:rsidRPr="003C0CB3">
        <w:rPr>
          <w:rFonts w:ascii="Times New Roman" w:hAnsi="Times New Roman"/>
          <w:b/>
          <w:bCs/>
          <w:sz w:val="28"/>
          <w:szCs w:val="28"/>
          <w:lang w:val="uk-UA"/>
        </w:rPr>
        <w:t>3.3. Припинення повноважень старости:</w:t>
      </w:r>
    </w:p>
    <w:p w:rsidR="00152682" w:rsidRDefault="00152682" w:rsidP="00152682">
      <w:pPr>
        <w:pStyle w:val="a5"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</w:p>
    <w:p w:rsidR="00152682" w:rsidRPr="003C0CB3" w:rsidRDefault="00152682" w:rsidP="00152682">
      <w:pPr>
        <w:pStyle w:val="a5"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r w:rsidRPr="003C0CB3">
        <w:rPr>
          <w:rFonts w:cs="Times New Roman"/>
          <w:sz w:val="28"/>
          <w:szCs w:val="28"/>
        </w:rPr>
        <w:t>Крім загальних підстав, передбачених Кодексом законів про працю України, повноваження старости припиняються на підставі і в порядку, визначених законами України "Про місцеве самоврядування в Україні", "Про службу в органах місцевого самоврядування" та іншими законами України, а також у разі: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Style w:val="a8"/>
          <w:rFonts w:cs="Times New Roman"/>
          <w:sz w:val="28"/>
          <w:szCs w:val="28"/>
        </w:rPr>
      </w:pPr>
      <w:bookmarkStart w:id="6" w:name="n198"/>
      <w:bookmarkEnd w:id="6"/>
      <w:r w:rsidRPr="003C0CB3">
        <w:rPr>
          <w:rFonts w:cs="Times New Roman"/>
          <w:sz w:val="28"/>
          <w:szCs w:val="28"/>
        </w:rPr>
        <w:t>- порушення ним Присяги посадової особи місцевого самоврядування;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bookmarkStart w:id="7" w:name="n200"/>
      <w:bookmarkEnd w:id="7"/>
      <w:r w:rsidRPr="003C0CB3">
        <w:rPr>
          <w:rStyle w:val="a8"/>
          <w:rFonts w:cs="Times New Roman"/>
          <w:sz w:val="28"/>
          <w:szCs w:val="28"/>
        </w:rPr>
        <w:t>- </w:t>
      </w:r>
      <w:r w:rsidRPr="003C0CB3">
        <w:rPr>
          <w:rFonts w:cs="Times New Roman"/>
          <w:sz w:val="28"/>
          <w:szCs w:val="28"/>
        </w:rPr>
        <w:t>порушення умов реалізації права на службу в органах місцевого самоврядування;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bookmarkStart w:id="8" w:name="n202"/>
      <w:bookmarkEnd w:id="8"/>
      <w:r w:rsidRPr="003C0CB3">
        <w:rPr>
          <w:rFonts w:cs="Times New Roman"/>
          <w:sz w:val="28"/>
          <w:szCs w:val="28"/>
        </w:rPr>
        <w:t>- виявлення або виникнення обставин, що перешкоджають перебуванню на службі, чи недотримання вимог, пов’язаних із проходженням служби в органах місцевого самоврядування;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b/>
          <w:bCs/>
          <w:sz w:val="28"/>
          <w:szCs w:val="28"/>
        </w:rPr>
      </w:pPr>
      <w:r w:rsidRPr="003C0CB3">
        <w:rPr>
          <w:rFonts w:cs="Times New Roman"/>
          <w:sz w:val="28"/>
          <w:szCs w:val="28"/>
        </w:rPr>
        <w:t xml:space="preserve">Староста, якого притягнуто до відповідальності за правопорушення, пов’язані з корупцією або стосовно якого набрало законної сили рішення суду щодо визнання його активів або активів, набутих за його дорученням іншими особами або в інших передбачених статтею 290 Цивільного процесуального кодексу України випадках, необґрунтованими та їх стягнення в дохід </w:t>
      </w:r>
      <w:r w:rsidRPr="003C0CB3">
        <w:rPr>
          <w:rFonts w:cs="Times New Roman"/>
          <w:sz w:val="28"/>
          <w:szCs w:val="28"/>
        </w:rPr>
        <w:lastRenderedPageBreak/>
        <w:t>держави, підлягає звільненню з посади у порядку, визначеному Законом України "Про місцеве самоврядування в Україні".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B3">
        <w:rPr>
          <w:rFonts w:ascii="Times New Roman" w:hAnsi="Times New Roman" w:cs="Times New Roman"/>
          <w:b/>
          <w:bCs/>
          <w:sz w:val="28"/>
          <w:szCs w:val="28"/>
        </w:rPr>
        <w:t>4. 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Повноваження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обов'язки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та права старости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4.1. Староста:</w:t>
      </w:r>
    </w:p>
    <w:p w:rsidR="0015268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уповноважений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його затвердила,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кругу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ради; 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 xml:space="preserve">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правом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дорадчого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голосу;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C0CB3">
        <w:rPr>
          <w:rFonts w:ascii="Times New Roman" w:hAnsi="Times New Roman" w:cs="Times New Roman"/>
          <w:sz w:val="28"/>
          <w:szCs w:val="28"/>
        </w:rPr>
        <w:t xml:space="preserve">ере участь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засід</w:t>
      </w:r>
      <w:r>
        <w:rPr>
          <w:rFonts w:ascii="Times New Roman" w:hAnsi="Times New Roman" w:cs="Times New Roman"/>
          <w:sz w:val="28"/>
          <w:szCs w:val="28"/>
        </w:rPr>
        <w:t>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гарантований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вист</w:t>
      </w:r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DE107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B3">
        <w:rPr>
          <w:rFonts w:ascii="Times New Roman" w:hAnsi="Times New Roman" w:cs="Times New Roman"/>
          <w:sz w:val="28"/>
          <w:szCs w:val="28"/>
        </w:rPr>
        <w:t>5)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жителям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поданні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2682" w:rsidRPr="000B459C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9C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r w:rsidRPr="000B459C">
        <w:rPr>
          <w:rFonts w:ascii="Times New Roman" w:hAnsi="Times New Roman" w:cs="Times New Roman"/>
          <w:sz w:val="28"/>
          <w:szCs w:val="28"/>
          <w:lang w:val="uk-UA"/>
        </w:rPr>
        <w:t>надає адміністративні послуги та/або виконує окремі завдання адміністратора центру надання адміністративних послуг, пов’язаних з наданням адміністративних послуг, отриманням заяв та документів, видачею результатів надання адміністративних послуг;</w:t>
      </w:r>
    </w:p>
    <w:p w:rsidR="00152682" w:rsidRPr="000B459C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59C">
        <w:rPr>
          <w:rFonts w:ascii="Times New Roman" w:hAnsi="Times New Roman" w:cs="Times New Roman"/>
          <w:sz w:val="28"/>
          <w:szCs w:val="28"/>
          <w:lang w:val="uk-UA"/>
        </w:rPr>
        <w:t>7)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r w:rsidRPr="000B459C">
        <w:rPr>
          <w:rFonts w:ascii="Times New Roman" w:hAnsi="Times New Roman" w:cs="Times New Roman"/>
          <w:sz w:val="28"/>
          <w:szCs w:val="28"/>
          <w:lang w:val="uk-UA"/>
        </w:rPr>
        <w:t>бере участь в організації виконання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</w:t>
      </w:r>
      <w:r w:rsidRPr="000B459C">
        <w:rPr>
          <w:rFonts w:ascii="Times New Roman" w:hAnsi="Times New Roman" w:cs="Times New Roman"/>
          <w:sz w:val="28"/>
          <w:szCs w:val="28"/>
          <w:lang w:val="uk-UA"/>
        </w:rPr>
        <w:t xml:space="preserve">вської міської ради, її виконавчого комітету, розпоряджень міського голови на території відповідного </w:t>
      </w:r>
      <w:proofErr w:type="spellStart"/>
      <w:r w:rsidRPr="000B459C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0B459C">
        <w:rPr>
          <w:rFonts w:ascii="Times New Roman" w:hAnsi="Times New Roman" w:cs="Times New Roman"/>
          <w:sz w:val="28"/>
          <w:szCs w:val="28"/>
          <w:lang w:val="uk-UA"/>
        </w:rPr>
        <w:t xml:space="preserve"> округу та у здійсненні контролю за їх виконанням;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8)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proofErr w:type="gramStart"/>
      <w:r w:rsidRPr="003C0C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проекту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бюджету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9) вносить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10)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майна</w:t>
      </w:r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lastRenderedPageBreak/>
        <w:t>12)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контролю за станом благоустрою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голову,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про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такого контролю;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13)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отри</w:t>
      </w:r>
      <w:r>
        <w:rPr>
          <w:rFonts w:ascii="Times New Roman" w:hAnsi="Times New Roman" w:cs="Times New Roman"/>
          <w:sz w:val="28"/>
          <w:szCs w:val="28"/>
        </w:rPr>
        <w:t>мує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682" w:rsidRPr="003C0CB3" w:rsidRDefault="00152682" w:rsidP="00152682">
      <w:pPr>
        <w:pStyle w:val="a5"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r w:rsidRPr="003C0CB3">
        <w:rPr>
          <w:rFonts w:cs="Times New Roman"/>
          <w:sz w:val="28"/>
          <w:szCs w:val="28"/>
        </w:rPr>
        <w:t xml:space="preserve">14) сприяє утворенню та 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відповідному </w:t>
      </w:r>
      <w:proofErr w:type="spellStart"/>
      <w:r w:rsidRPr="003C0CB3">
        <w:rPr>
          <w:rFonts w:cs="Times New Roman"/>
          <w:sz w:val="28"/>
          <w:szCs w:val="28"/>
        </w:rPr>
        <w:t>старостинському</w:t>
      </w:r>
      <w:proofErr w:type="spellEnd"/>
      <w:r w:rsidRPr="003C0CB3">
        <w:rPr>
          <w:rFonts w:cs="Times New Roman"/>
          <w:sz w:val="28"/>
          <w:szCs w:val="28"/>
        </w:rPr>
        <w:t xml:space="preserve"> окрузі;</w:t>
      </w:r>
    </w:p>
    <w:p w:rsidR="00152682" w:rsidRPr="003C0CB3" w:rsidRDefault="00152682" w:rsidP="00152682">
      <w:pPr>
        <w:pStyle w:val="a5"/>
        <w:spacing w:after="0" w:line="100" w:lineRule="atLeast"/>
        <w:ind w:firstLine="70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15) за рішенням</w:t>
      </w:r>
      <w:r w:rsidRPr="000B459C">
        <w:rPr>
          <w:rFonts w:cs="Times New Roman"/>
          <w:sz w:val="28"/>
          <w:szCs w:val="28"/>
        </w:rPr>
        <w:t xml:space="preserve"> Тетії</w:t>
      </w:r>
      <w:r w:rsidRPr="003C0CB3">
        <w:rPr>
          <w:rFonts w:cs="Times New Roman"/>
          <w:sz w:val="28"/>
          <w:szCs w:val="28"/>
        </w:rPr>
        <w:t xml:space="preserve">вської міської ради вчиняє на території відповідного </w:t>
      </w:r>
      <w:proofErr w:type="spellStart"/>
      <w:r w:rsidRPr="003C0CB3">
        <w:rPr>
          <w:rFonts w:cs="Times New Roman"/>
          <w:sz w:val="28"/>
          <w:szCs w:val="28"/>
        </w:rPr>
        <w:t>старостинського</w:t>
      </w:r>
      <w:proofErr w:type="spellEnd"/>
      <w:r w:rsidRPr="003C0CB3">
        <w:rPr>
          <w:rFonts w:cs="Times New Roman"/>
          <w:sz w:val="28"/>
          <w:szCs w:val="28"/>
        </w:rPr>
        <w:t xml:space="preserve"> округу нотаріальні дії, передбачені законом.</w:t>
      </w:r>
    </w:p>
    <w:p w:rsidR="00152682" w:rsidRPr="003C0CB3" w:rsidRDefault="00152682" w:rsidP="00152682">
      <w:pPr>
        <w:pStyle w:val="a5"/>
        <w:widowControl/>
        <w:spacing w:after="0" w:line="100" w:lineRule="atLeast"/>
        <w:ind w:firstLine="704"/>
        <w:jc w:val="both"/>
        <w:rPr>
          <w:rFonts w:cs="Times New Roman"/>
          <w:b/>
          <w:bCs/>
          <w:sz w:val="28"/>
          <w:szCs w:val="28"/>
        </w:rPr>
      </w:pPr>
      <w:bookmarkStart w:id="9" w:name="n1457"/>
      <w:bookmarkEnd w:id="9"/>
      <w:r w:rsidRPr="003C0CB3">
        <w:rPr>
          <w:rFonts w:cs="Times New Roman"/>
          <w:sz w:val="28"/>
          <w:szCs w:val="28"/>
        </w:rPr>
        <w:t>16) здійснює інші повноваження, визначені цим Законом та іншими законами України.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Pr="003C0CB3">
        <w:rPr>
          <w:rFonts w:ascii="Times New Roman" w:hAnsi="Times New Roman" w:cs="Times New Roman"/>
          <w:b/>
          <w:bCs/>
          <w:sz w:val="28"/>
          <w:szCs w:val="28"/>
          <w:lang w:val="uk-UA"/>
        </w:rPr>
        <w:t>4.2.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0CB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Староста зобов'язаний:</w:t>
      </w:r>
    </w:p>
    <w:p w:rsidR="0015268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B3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r w:rsidRPr="003C0CB3">
        <w:rPr>
          <w:rFonts w:ascii="Times New Roman" w:hAnsi="Times New Roman" w:cs="Times New Roman"/>
          <w:sz w:val="28"/>
          <w:szCs w:val="28"/>
          <w:lang w:val="uk-UA"/>
        </w:rPr>
        <w:t xml:space="preserve">додержуватися Конституції та законів України, актів Президента України, 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Міністрів України, Статуту Тетії</w:t>
      </w:r>
      <w:r w:rsidRPr="003C0CB3">
        <w:rPr>
          <w:rFonts w:ascii="Times New Roman" w:hAnsi="Times New Roman" w:cs="Times New Roman"/>
          <w:sz w:val="28"/>
          <w:szCs w:val="28"/>
          <w:lang w:val="uk-UA"/>
        </w:rPr>
        <w:t>вської міської територі</w:t>
      </w:r>
      <w:r>
        <w:rPr>
          <w:rFonts w:ascii="Times New Roman" w:hAnsi="Times New Roman" w:cs="Times New Roman"/>
          <w:sz w:val="28"/>
          <w:szCs w:val="28"/>
          <w:lang w:val="uk-UA"/>
        </w:rPr>
        <w:t>альної громади, регламенту Тетії</w:t>
      </w:r>
      <w:r w:rsidRPr="003C0CB3">
        <w:rPr>
          <w:rFonts w:ascii="Times New Roman" w:hAnsi="Times New Roman" w:cs="Times New Roman"/>
          <w:sz w:val="28"/>
          <w:szCs w:val="28"/>
          <w:lang w:val="uk-UA"/>
        </w:rPr>
        <w:t>вської міської ради, регла</w:t>
      </w:r>
      <w:r>
        <w:rPr>
          <w:rFonts w:ascii="Times New Roman" w:hAnsi="Times New Roman" w:cs="Times New Roman"/>
          <w:sz w:val="28"/>
          <w:szCs w:val="28"/>
          <w:lang w:val="uk-UA"/>
        </w:rPr>
        <w:t>менту виконавчого комітету Тетії</w:t>
      </w:r>
      <w:r w:rsidRPr="003C0CB3">
        <w:rPr>
          <w:rFonts w:ascii="Times New Roman" w:hAnsi="Times New Roman" w:cs="Times New Roman"/>
          <w:sz w:val="28"/>
          <w:szCs w:val="28"/>
          <w:lang w:val="uk-UA"/>
        </w:rPr>
        <w:t>вської міської ради, цього Положення та інших нормативно-правових актів, що визначають порядок його діяль</w:t>
      </w:r>
      <w:r>
        <w:rPr>
          <w:rFonts w:ascii="Times New Roman" w:hAnsi="Times New Roman" w:cs="Times New Roman"/>
          <w:sz w:val="28"/>
          <w:szCs w:val="28"/>
          <w:lang w:val="uk-UA"/>
        </w:rPr>
        <w:t>ності та взаємовідносини з Тетії</w:t>
      </w:r>
      <w:r w:rsidRPr="003C0CB3">
        <w:rPr>
          <w:rFonts w:ascii="Times New Roman" w:hAnsi="Times New Roman" w:cs="Times New Roman"/>
          <w:sz w:val="28"/>
          <w:szCs w:val="28"/>
          <w:lang w:val="uk-UA"/>
        </w:rPr>
        <w:t>вською міською територіальною громадою, органами місцевого самоврядування та їхніми п</w:t>
      </w:r>
      <w:r>
        <w:rPr>
          <w:rFonts w:ascii="Times New Roman" w:hAnsi="Times New Roman" w:cs="Times New Roman"/>
          <w:sz w:val="28"/>
          <w:szCs w:val="28"/>
          <w:lang w:val="uk-UA"/>
        </w:rPr>
        <w:t>осадовими особами, членами Тетії</w:t>
      </w:r>
      <w:r w:rsidRPr="003C0CB3">
        <w:rPr>
          <w:rFonts w:ascii="Times New Roman" w:hAnsi="Times New Roman" w:cs="Times New Roman"/>
          <w:sz w:val="28"/>
          <w:szCs w:val="28"/>
          <w:lang w:val="uk-UA"/>
        </w:rPr>
        <w:t>вської міської територіальної громади;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засід</w:t>
      </w:r>
      <w:r>
        <w:rPr>
          <w:rFonts w:ascii="Times New Roman" w:hAnsi="Times New Roman" w:cs="Times New Roman"/>
          <w:sz w:val="28"/>
          <w:szCs w:val="28"/>
        </w:rPr>
        <w:t>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0C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>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та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оформленні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порядку денного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звітувати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перед жителями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культурного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 громадян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спорту,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ними права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6) вести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культурного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lastRenderedPageBreak/>
        <w:t>розвитку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транспорт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мешканців</w:t>
      </w:r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заяви,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адресовані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посадовим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0C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>ідтримання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(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землекористування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житлово-комунальної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);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стан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правил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насел</w:t>
      </w:r>
      <w:r>
        <w:rPr>
          <w:rFonts w:ascii="Times New Roman" w:hAnsi="Times New Roman" w:cs="Times New Roman"/>
          <w:sz w:val="28"/>
          <w:szCs w:val="28"/>
        </w:rPr>
        <w:t>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і порядку,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ринках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тиші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розпорядникам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) до Прогнозу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бюджету та Проекту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Страте</w:t>
      </w:r>
      <w:r>
        <w:rPr>
          <w:rFonts w:ascii="Times New Roman" w:hAnsi="Times New Roman" w:cs="Times New Roman"/>
          <w:sz w:val="28"/>
          <w:szCs w:val="28"/>
        </w:rPr>
        <w:t>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середньостроковий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12)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власно</w:t>
      </w:r>
      <w:r>
        <w:rPr>
          <w:rFonts w:ascii="Times New Roman" w:hAnsi="Times New Roman" w:cs="Times New Roman"/>
          <w:sz w:val="28"/>
          <w:szCs w:val="28"/>
        </w:rPr>
        <w:t>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13)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органу (органам)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14)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15) не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бездіяльності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зашкодити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16)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переліків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17) не </w:t>
      </w:r>
      <w:proofErr w:type="spellStart"/>
      <w:proofErr w:type="gramStart"/>
      <w:r w:rsidRPr="003C0C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кварталу року,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- 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звітувати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 свою роботу перед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радою, жителями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18)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етичної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законодавчим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Статутом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19)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конувати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звітувати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lastRenderedPageBreak/>
        <w:t>20)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офіційних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самоврядуванням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доступ до них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законом порядку;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21) вести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діловодство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передачею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архіву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22)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23)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шанобливо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24)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15268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4.3. Староста 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має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право:</w:t>
      </w:r>
    </w:p>
    <w:p w:rsidR="0015268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в органа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участь з правом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дорадчого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голосу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енарних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3) 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гарантований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вист</w:t>
      </w:r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0C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>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одержув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0C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культурного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5)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погоджувати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757C0F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B3">
        <w:rPr>
          <w:rFonts w:ascii="Times New Roman" w:hAnsi="Times New Roman" w:cs="Times New Roman"/>
          <w:sz w:val="28"/>
          <w:szCs w:val="28"/>
        </w:rPr>
        <w:t>6)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порядку денног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0C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>ідпов</w:t>
      </w:r>
      <w:r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Ого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t>лошувати на засіданнях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t xml:space="preserve">вської міської ради тексти заяв та звернень жителів відповідного </w:t>
      </w:r>
      <w:proofErr w:type="spellStart"/>
      <w:r w:rsidRPr="00757C0F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757C0F">
        <w:rPr>
          <w:rFonts w:ascii="Times New Roman" w:hAnsi="Times New Roman" w:cs="Times New Roman"/>
          <w:sz w:val="28"/>
          <w:szCs w:val="28"/>
          <w:lang w:val="uk-UA"/>
        </w:rPr>
        <w:t xml:space="preserve"> округу з питань, що стосуються їх інтересів чи інтересі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2682" w:rsidRPr="00757C0F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C0F">
        <w:rPr>
          <w:rFonts w:ascii="Times New Roman" w:hAnsi="Times New Roman" w:cs="Times New Roman"/>
          <w:sz w:val="28"/>
          <w:szCs w:val="28"/>
          <w:lang w:val="uk-UA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t>порушувати 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t>вською міською радою та її виконавчим комітетом питання про необхідність проведення перевірок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ревізій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віднесених до компетенції Тетіївської міської ради, </w:t>
      </w:r>
      <w:r w:rsidRPr="00757C0F">
        <w:rPr>
          <w:rFonts w:ascii="Times New Roman" w:hAnsi="Times New Roman" w:cs="Times New Roman"/>
          <w:sz w:val="28"/>
          <w:szCs w:val="28"/>
          <w:lang w:val="uk-UA"/>
        </w:rPr>
        <w:t xml:space="preserve">її виконавчих органів, діяльності підприємств, установ і організацій, розташованих на території відповідного </w:t>
      </w:r>
      <w:proofErr w:type="spellStart"/>
      <w:r w:rsidRPr="00757C0F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757C0F">
        <w:rPr>
          <w:rFonts w:ascii="Times New Roman" w:hAnsi="Times New Roman" w:cs="Times New Roman"/>
          <w:sz w:val="28"/>
          <w:szCs w:val="28"/>
          <w:lang w:val="uk-UA"/>
        </w:rPr>
        <w:t xml:space="preserve"> округу незалежно від форми власності;</w:t>
      </w:r>
    </w:p>
    <w:p w:rsidR="00152682" w:rsidRPr="004B1D3E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D3E">
        <w:rPr>
          <w:rFonts w:ascii="Times New Roman" w:hAnsi="Times New Roman" w:cs="Times New Roman"/>
          <w:sz w:val="28"/>
          <w:szCs w:val="28"/>
          <w:lang w:val="uk-UA"/>
        </w:rPr>
        <w:t>8)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r w:rsidRPr="004B1D3E">
        <w:rPr>
          <w:rFonts w:ascii="Times New Roman" w:hAnsi="Times New Roman" w:cs="Times New Roman"/>
          <w:sz w:val="28"/>
          <w:szCs w:val="28"/>
          <w:lang w:val="uk-UA"/>
        </w:rPr>
        <w:t>вносити пропозиції щодо усунення недоліків і порушень керівникам підприємств, установ і організацій незалежно від форми власності, і органів, діяльність яких перевірялася відповідно до підпункту 7 цього пункту, а також органам, яким вони підпорядковані, порушувати питання про притягнення до відповідальності осіб, з вини яких сталося порушення;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9)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органом (органами)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10)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52682" w:rsidRPr="007970CC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B3">
        <w:rPr>
          <w:rFonts w:ascii="Times New Roman" w:hAnsi="Times New Roman" w:cs="Times New Roman"/>
          <w:sz w:val="28"/>
          <w:szCs w:val="28"/>
        </w:rPr>
        <w:t>11)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CB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спрямовану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публіч</w:t>
      </w:r>
      <w:r>
        <w:rPr>
          <w:rFonts w:ascii="Times New Roman" w:hAnsi="Times New Roman" w:cs="Times New Roman"/>
          <w:sz w:val="28"/>
          <w:szCs w:val="28"/>
        </w:rPr>
        <w:t>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правил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протиправних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</w:t>
      </w:r>
      <w:r>
        <w:rPr>
          <w:rFonts w:ascii="Times New Roman" w:hAnsi="Times New Roman" w:cs="Times New Roman"/>
          <w:sz w:val="28"/>
          <w:szCs w:val="28"/>
        </w:rPr>
        <w:t>овідного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2682" w:rsidRPr="007235AE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5AE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7235AE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723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5AE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723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5AE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723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вчинили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35A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 населеного пункту.</w:t>
      </w:r>
      <w:r w:rsidRPr="00723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B3">
        <w:rPr>
          <w:rFonts w:ascii="Times New Roman" w:hAnsi="Times New Roman" w:cs="Times New Roman"/>
          <w:b/>
          <w:bCs/>
          <w:sz w:val="28"/>
          <w:szCs w:val="28"/>
        </w:rPr>
        <w:t>5. 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Організація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5.1. 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режим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правила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діяльн</w:t>
      </w:r>
      <w:r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радою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. Режим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органах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5.2. 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старостою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затв</w:t>
      </w:r>
      <w:r>
        <w:rPr>
          <w:rFonts w:ascii="Times New Roman" w:hAnsi="Times New Roman" w:cs="Times New Roman"/>
          <w:sz w:val="28"/>
          <w:szCs w:val="28"/>
        </w:rPr>
        <w:t>ерджується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>5.3. 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старости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здійсню</w:t>
      </w:r>
      <w:r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ради і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фінан</w:t>
      </w:r>
      <w:r>
        <w:rPr>
          <w:rFonts w:ascii="Times New Roman" w:hAnsi="Times New Roman" w:cs="Times New Roman"/>
          <w:sz w:val="28"/>
          <w:szCs w:val="28"/>
        </w:rPr>
        <w:t>сується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.</w:t>
      </w:r>
    </w:p>
    <w:p w:rsidR="00152682" w:rsidRPr="005103B4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5.4. З метою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виготовляється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гербова</w:t>
      </w:r>
      <w:r w:rsidRPr="003C0CB3">
        <w:rPr>
          <w:rFonts w:ascii="Times New Roman" w:hAnsi="Times New Roman" w:cs="Times New Roman"/>
          <w:sz w:val="28"/>
          <w:szCs w:val="28"/>
        </w:rPr>
        <w:t xml:space="preserve"> печатка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нотаріальних дій визначених розпорядженням міського голови відповідно до Закону України «Про нотаріат»</w:t>
      </w:r>
      <w:r w:rsidRPr="003C0CB3">
        <w:rPr>
          <w:rFonts w:ascii="Times New Roman" w:hAnsi="Times New Roman" w:cs="Times New Roman"/>
          <w:sz w:val="28"/>
          <w:szCs w:val="28"/>
        </w:rPr>
        <w:t>.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82" w:rsidRPr="002324D9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</w:t>
      </w:r>
      <w:r w:rsidRPr="002324D9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Pr="003C0CB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324D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Підзвітність та підконтрольність старости</w:t>
      </w:r>
    </w:p>
    <w:p w:rsidR="00152682" w:rsidRPr="002324D9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2682" w:rsidRPr="002324D9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4D9"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Pr="003C0CB3">
        <w:rPr>
          <w:rFonts w:ascii="Times New Roman" w:hAnsi="Times New Roman" w:cs="Times New Roman"/>
          <w:sz w:val="28"/>
          <w:szCs w:val="28"/>
        </w:rPr>
        <w:t> </w:t>
      </w:r>
      <w:r w:rsidRPr="002324D9">
        <w:rPr>
          <w:rFonts w:ascii="Times New Roman" w:hAnsi="Times New Roman" w:cs="Times New Roman"/>
          <w:sz w:val="28"/>
          <w:szCs w:val="28"/>
          <w:lang w:val="uk-UA"/>
        </w:rPr>
        <w:t>При здійсненні наданих повноважень староста є відповідальним і підзвітним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</w:t>
      </w:r>
      <w:r w:rsidRPr="002324D9">
        <w:rPr>
          <w:rFonts w:ascii="Times New Roman" w:hAnsi="Times New Roman" w:cs="Times New Roman"/>
          <w:sz w:val="28"/>
          <w:szCs w:val="28"/>
          <w:lang w:val="uk-UA"/>
        </w:rPr>
        <w:t>вській міській раді та підконтрольним міському голові.</w:t>
      </w: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6.2. Староста не </w:t>
      </w:r>
      <w:proofErr w:type="spellStart"/>
      <w:proofErr w:type="gramStart"/>
      <w:r w:rsidRPr="003C0C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0CB3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кварталу року,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третин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визначений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ітує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свою роботу 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Тетії</w:t>
      </w:r>
      <w:r w:rsidRPr="003C0CB3">
        <w:rPr>
          <w:rFonts w:ascii="Times New Roman" w:hAnsi="Times New Roman" w:cs="Times New Roman"/>
          <w:sz w:val="28"/>
          <w:szCs w:val="28"/>
        </w:rPr>
        <w:t>вською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радою, жителями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</w:t>
      </w:r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152682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CB3">
        <w:rPr>
          <w:rFonts w:ascii="Times New Roman" w:hAnsi="Times New Roman" w:cs="Times New Roman"/>
          <w:sz w:val="28"/>
          <w:szCs w:val="28"/>
        </w:rPr>
        <w:t>6.3. 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Заслуховування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старости перед жителями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відкритій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жителям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внести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>.</w:t>
      </w:r>
    </w:p>
    <w:p w:rsidR="00152682" w:rsidRPr="007F1AFF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1AF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 відповідну зустріч, а також письмовий звіт старости оприлюднюють</w:t>
      </w:r>
      <w:r>
        <w:rPr>
          <w:rFonts w:ascii="Times New Roman" w:hAnsi="Times New Roman" w:cs="Times New Roman"/>
          <w:sz w:val="28"/>
          <w:szCs w:val="28"/>
          <w:lang w:val="uk-UA"/>
        </w:rPr>
        <w:t>ся на офіційному веб-сайті Тетії</w:t>
      </w:r>
      <w:r w:rsidRPr="007F1AFF">
        <w:rPr>
          <w:rFonts w:ascii="Times New Roman" w:hAnsi="Times New Roman" w:cs="Times New Roman"/>
          <w:sz w:val="28"/>
          <w:szCs w:val="28"/>
          <w:lang w:val="uk-UA"/>
        </w:rPr>
        <w:t>вської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та розміщуються у </w:t>
      </w:r>
      <w:r w:rsidRPr="007F1AFF">
        <w:rPr>
          <w:rFonts w:ascii="Times New Roman" w:hAnsi="Times New Roman" w:cs="Times New Roman"/>
          <w:sz w:val="28"/>
          <w:szCs w:val="28"/>
          <w:lang w:val="uk-UA"/>
        </w:rPr>
        <w:t>приміщенні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Pr="007F1AFF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ніж за сім календарних днів до дня проведення відповідної зустрічі.</w:t>
      </w:r>
    </w:p>
    <w:p w:rsidR="00152682" w:rsidRPr="007F1AFF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CB3">
        <w:rPr>
          <w:rFonts w:ascii="Times New Roman" w:hAnsi="Times New Roman" w:cs="Times New Roman"/>
          <w:b/>
          <w:bCs/>
          <w:sz w:val="28"/>
          <w:szCs w:val="28"/>
        </w:rPr>
        <w:t>7. </w:t>
      </w:r>
      <w:proofErr w:type="spellStart"/>
      <w:r w:rsidRPr="003C0CB3">
        <w:rPr>
          <w:rFonts w:ascii="Times New Roman" w:hAnsi="Times New Roman" w:cs="Times New Roman"/>
          <w:b/>
          <w:bCs/>
          <w:sz w:val="28"/>
          <w:szCs w:val="28"/>
        </w:rPr>
        <w:t>Відповідальність</w:t>
      </w:r>
      <w:proofErr w:type="spellEnd"/>
      <w:r w:rsidRPr="003C0CB3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</w:t>
      </w:r>
    </w:p>
    <w:p w:rsidR="00152682" w:rsidRPr="003C0CB3" w:rsidRDefault="00152682" w:rsidP="00152682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82" w:rsidRPr="003C0CB3" w:rsidRDefault="00152682" w:rsidP="00152682">
      <w:pPr>
        <w:spacing w:line="100" w:lineRule="atLeast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3C0CB3">
        <w:rPr>
          <w:rFonts w:ascii="Times New Roman" w:hAnsi="Times New Roman" w:cs="Times New Roman"/>
          <w:sz w:val="28"/>
          <w:szCs w:val="28"/>
        </w:rPr>
        <w:t xml:space="preserve">7.1. Староста,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винний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притягується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цивільної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CB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C0CB3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152682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 xml:space="preserve">7.2. Шкода, заподіяна юридичним і фізичним особам в результаті неправомірних рішень, дій або бездіяльності старости, відшкодовується за рахунок його власних коштів у порядку, встановленому законом. </w:t>
      </w:r>
    </w:p>
    <w:p w:rsidR="00152682" w:rsidRPr="003C0CB3" w:rsidRDefault="00152682" w:rsidP="00152682">
      <w:pPr>
        <w:pStyle w:val="a4"/>
        <w:spacing w:line="100" w:lineRule="atLeast"/>
        <w:ind w:firstLine="704"/>
        <w:jc w:val="both"/>
        <w:rPr>
          <w:rFonts w:ascii="Times New Roman" w:hAnsi="Times New Roman"/>
          <w:sz w:val="28"/>
          <w:szCs w:val="28"/>
          <w:lang w:val="uk-UA"/>
        </w:rPr>
      </w:pPr>
      <w:r w:rsidRPr="003C0CB3">
        <w:rPr>
          <w:rFonts w:ascii="Times New Roman" w:hAnsi="Times New Roman"/>
          <w:sz w:val="28"/>
          <w:szCs w:val="28"/>
          <w:lang w:val="uk-UA"/>
        </w:rPr>
        <w:t>Спори про поновлення порушених прав юридичних і фізичних осіб, що виникають в результаті рішень, дій чи бездіяльності старости, вирішуються в судовому порядку.</w:t>
      </w:r>
    </w:p>
    <w:p w:rsidR="00152682" w:rsidRPr="003C0CB3" w:rsidRDefault="00152682" w:rsidP="0015268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682" w:rsidRPr="003C0CB3" w:rsidRDefault="00152682" w:rsidP="0015268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682" w:rsidRPr="003C0CB3" w:rsidRDefault="00152682" w:rsidP="00152682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682" w:rsidRPr="00771709" w:rsidRDefault="009F36B8" w:rsidP="001526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r-PK" w:bidi="ur-PK"/>
        </w:rPr>
        <w:t xml:space="preserve">      </w:t>
      </w:r>
      <w:r w:rsidR="00152682">
        <w:rPr>
          <w:rFonts w:ascii="Times New Roman" w:hAnsi="Times New Roman" w:cs="Times New Roman"/>
          <w:sz w:val="28"/>
          <w:szCs w:val="28"/>
          <w:lang w:val="uk-UA" w:eastAsia="ur-PK" w:bidi="ur-PK"/>
        </w:rPr>
        <w:t xml:space="preserve">Секретар  міської  ради                                                Наталія ІВАНЮТА                                           </w:t>
      </w:r>
    </w:p>
    <w:p w:rsidR="00152682" w:rsidRPr="006F4E73" w:rsidRDefault="00152682" w:rsidP="00152682">
      <w:pPr>
        <w:rPr>
          <w:rFonts w:ascii="Times New Roman" w:hAnsi="Times New Roman" w:cs="Times New Roman"/>
          <w:sz w:val="26"/>
          <w:szCs w:val="26"/>
        </w:rPr>
      </w:pPr>
    </w:p>
    <w:p w:rsidR="00152682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6"/>
          <w:szCs w:val="26"/>
          <w:lang w:val="uk-UA"/>
        </w:rPr>
      </w:pPr>
      <w:r w:rsidRPr="006F4E73">
        <w:rPr>
          <w:b/>
          <w:bCs/>
          <w:color w:val="212529"/>
          <w:sz w:val="26"/>
          <w:szCs w:val="26"/>
        </w:rPr>
        <w:t>                                                          </w:t>
      </w:r>
    </w:p>
    <w:p w:rsidR="00152682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6"/>
          <w:szCs w:val="26"/>
          <w:lang w:val="uk-UA"/>
        </w:rPr>
      </w:pPr>
    </w:p>
    <w:p w:rsidR="00152682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6"/>
          <w:szCs w:val="26"/>
          <w:lang w:val="uk-UA"/>
        </w:rPr>
      </w:pPr>
    </w:p>
    <w:p w:rsidR="00152682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6"/>
          <w:szCs w:val="26"/>
          <w:lang w:val="uk-UA"/>
        </w:rPr>
      </w:pPr>
    </w:p>
    <w:p w:rsidR="00152682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6"/>
          <w:szCs w:val="26"/>
          <w:lang w:val="uk-UA"/>
        </w:rPr>
      </w:pPr>
    </w:p>
    <w:p w:rsidR="00152682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6"/>
          <w:szCs w:val="26"/>
          <w:lang w:val="uk-UA"/>
        </w:rPr>
      </w:pPr>
    </w:p>
    <w:p w:rsidR="00152682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6"/>
          <w:szCs w:val="26"/>
          <w:lang w:val="uk-UA"/>
        </w:rPr>
      </w:pPr>
    </w:p>
    <w:p w:rsidR="00152682" w:rsidRPr="007970CC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sz w:val="28"/>
          <w:szCs w:val="28"/>
        </w:rPr>
      </w:pPr>
    </w:p>
    <w:p w:rsidR="00152682" w:rsidRPr="002324D9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8"/>
          <w:szCs w:val="28"/>
        </w:rPr>
      </w:pPr>
    </w:p>
    <w:p w:rsidR="00152682" w:rsidRPr="002324D9" w:rsidRDefault="00152682" w:rsidP="00152682">
      <w:pPr>
        <w:pStyle w:val="align-justify"/>
        <w:shd w:val="clear" w:color="auto" w:fill="FFFFFF"/>
        <w:spacing w:before="0" w:beforeAutospacing="0" w:after="0" w:afterAutospacing="0"/>
        <w:ind w:firstLine="450"/>
        <w:jc w:val="both"/>
        <w:outlineLvl w:val="5"/>
        <w:rPr>
          <w:b/>
          <w:bCs/>
          <w:color w:val="212529"/>
          <w:sz w:val="28"/>
          <w:szCs w:val="28"/>
          <w:lang w:val="uk-UA"/>
        </w:rPr>
      </w:pPr>
    </w:p>
    <w:p w:rsidR="00152682" w:rsidRDefault="00152682" w:rsidP="00152682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color w:val="2F2F2F"/>
          <w:sz w:val="28"/>
          <w:szCs w:val="28"/>
          <w:lang w:val="uk-UA"/>
        </w:rPr>
      </w:pPr>
    </w:p>
    <w:p w:rsidR="00396D9F" w:rsidRDefault="00BC2603"/>
    <w:sectPr w:rsidR="0039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E2"/>
    <w:rsid w:val="0008464F"/>
    <w:rsid w:val="00152682"/>
    <w:rsid w:val="004B7D7F"/>
    <w:rsid w:val="00706EB7"/>
    <w:rsid w:val="008671E2"/>
    <w:rsid w:val="009F36B8"/>
    <w:rsid w:val="00BC2603"/>
    <w:rsid w:val="00C6593C"/>
    <w:rsid w:val="00C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82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1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1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6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15268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a6">
    <w:name w:val="Основной текст Знак"/>
    <w:basedOn w:val="a0"/>
    <w:link w:val="a5"/>
    <w:rsid w:val="00152682"/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a7">
    <w:name w:val="Содержимое таблицы"/>
    <w:basedOn w:val="a"/>
    <w:rsid w:val="00152682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styleId="a8">
    <w:name w:val="Emphasis"/>
    <w:basedOn w:val="a0"/>
    <w:qFormat/>
    <w:rsid w:val="00152682"/>
    <w:rPr>
      <w:i/>
      <w:iCs/>
    </w:rPr>
  </w:style>
  <w:style w:type="character" w:customStyle="1" w:styleId="rvts9">
    <w:name w:val="rvts9"/>
    <w:basedOn w:val="a0"/>
    <w:rsid w:val="00152682"/>
  </w:style>
  <w:style w:type="paragraph" w:styleId="a9">
    <w:name w:val="List Paragraph"/>
    <w:basedOn w:val="a"/>
    <w:uiPriority w:val="34"/>
    <w:qFormat/>
    <w:rsid w:val="001526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7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7D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82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1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1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6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15268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customStyle="1" w:styleId="a6">
    <w:name w:val="Основной текст Знак"/>
    <w:basedOn w:val="a0"/>
    <w:link w:val="a5"/>
    <w:rsid w:val="00152682"/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a7">
    <w:name w:val="Содержимое таблицы"/>
    <w:basedOn w:val="a"/>
    <w:rsid w:val="00152682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styleId="a8">
    <w:name w:val="Emphasis"/>
    <w:basedOn w:val="a0"/>
    <w:qFormat/>
    <w:rsid w:val="00152682"/>
    <w:rPr>
      <w:i/>
      <w:iCs/>
    </w:rPr>
  </w:style>
  <w:style w:type="character" w:customStyle="1" w:styleId="rvts9">
    <w:name w:val="rvts9"/>
    <w:basedOn w:val="a0"/>
    <w:rsid w:val="00152682"/>
  </w:style>
  <w:style w:type="paragraph" w:styleId="a9">
    <w:name w:val="List Paragraph"/>
    <w:basedOn w:val="a"/>
    <w:uiPriority w:val="34"/>
    <w:qFormat/>
    <w:rsid w:val="001526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7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7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14447</Words>
  <Characters>8235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4</cp:revision>
  <cp:lastPrinted>2021-10-06T11:54:00Z</cp:lastPrinted>
  <dcterms:created xsi:type="dcterms:W3CDTF">2021-09-27T10:31:00Z</dcterms:created>
  <dcterms:modified xsi:type="dcterms:W3CDTF">2021-10-06T11:58:00Z</dcterms:modified>
</cp:coreProperties>
</file>