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95" w:rsidRDefault="00061795" w:rsidP="00061795">
      <w:pPr>
        <w:ind w:firstLine="708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</w:t>
      </w:r>
      <w:r w:rsidRPr="009208D4">
        <w:rPr>
          <w:rFonts w:ascii="Times New Roman" w:eastAsia="Times New Roman" w:hAnsi="Times New Roman"/>
          <w:lang w:val="uk-UA" w:eastAsia="ru-RU"/>
        </w:rPr>
        <w:t>Додаток</w:t>
      </w:r>
    </w:p>
    <w:p w:rsidR="00061795" w:rsidRPr="00D252D1" w:rsidRDefault="00061795" w:rsidP="00061795">
      <w:pPr>
        <w:ind w:firstLine="708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</w:t>
      </w:r>
      <w:r w:rsidRPr="0006179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>до рішення сесії</w:t>
      </w:r>
      <w:r w:rsidR="00D252D1">
        <w:rPr>
          <w:rFonts w:ascii="Times New Roman" w:eastAsia="Times New Roman" w:hAnsi="Times New Roman"/>
          <w:lang w:val="uk-UA" w:eastAsia="ru-RU"/>
        </w:rPr>
        <w:t xml:space="preserve"> №81</w:t>
      </w:r>
      <w:r w:rsidR="00D252D1">
        <w:rPr>
          <w:rFonts w:ascii="Times New Roman" w:eastAsia="Times New Roman" w:hAnsi="Times New Roman"/>
          <w:lang w:val="en-US" w:eastAsia="ru-RU"/>
        </w:rPr>
        <w:t>8</w:t>
      </w:r>
      <w:r w:rsidR="00D252D1">
        <w:rPr>
          <w:rFonts w:ascii="Times New Roman" w:eastAsia="Times New Roman" w:hAnsi="Times New Roman"/>
          <w:lang w:val="uk-UA" w:eastAsia="ru-RU"/>
        </w:rPr>
        <w:t>-28-</w:t>
      </w:r>
      <w:r w:rsidR="00D252D1">
        <w:rPr>
          <w:rFonts w:ascii="Times New Roman" w:eastAsia="Times New Roman" w:hAnsi="Times New Roman"/>
          <w:lang w:val="en-US" w:eastAsia="ru-RU"/>
        </w:rPr>
        <w:t>VII</w:t>
      </w:r>
    </w:p>
    <w:p w:rsidR="00061795" w:rsidRDefault="00061795" w:rsidP="00061795">
      <w:pPr>
        <w:ind w:firstLine="708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</w:t>
      </w:r>
      <w:r w:rsidRPr="00FB75FE"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>Тетіївської міської ради</w:t>
      </w:r>
    </w:p>
    <w:p w:rsidR="00061795" w:rsidRPr="004D7748" w:rsidRDefault="00061795" w:rsidP="00061795">
      <w:pPr>
        <w:ind w:firstLine="708"/>
        <w:rPr>
          <w:rFonts w:ascii="Times New Roman" w:eastAsia="Times New Roman" w:hAnsi="Times New Roman"/>
          <w:lang w:val="uk-UA" w:eastAsia="ru-RU"/>
        </w:rPr>
      </w:pPr>
      <w:r w:rsidRPr="004D7748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</w:t>
      </w:r>
      <w:r w:rsidRPr="004D774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від </w:t>
      </w:r>
      <w:r w:rsidR="00D252D1">
        <w:rPr>
          <w:rFonts w:ascii="Times New Roman" w:eastAsia="Times New Roman" w:hAnsi="Times New Roman"/>
          <w:lang w:val="uk-UA" w:eastAsia="ru-RU"/>
        </w:rPr>
        <w:t xml:space="preserve">21.02.2020 </w:t>
      </w:r>
      <w:r w:rsidRPr="004D7748">
        <w:rPr>
          <w:rFonts w:ascii="Times New Roman" w:eastAsia="Times New Roman" w:hAnsi="Times New Roman"/>
          <w:lang w:val="uk-UA" w:eastAsia="ru-RU"/>
        </w:rPr>
        <w:t xml:space="preserve"> року </w:t>
      </w:r>
    </w:p>
    <w:p w:rsidR="00061795" w:rsidRPr="009208D4" w:rsidRDefault="00061795" w:rsidP="00061795">
      <w:pPr>
        <w:ind w:firstLine="708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</w:t>
      </w:r>
    </w:p>
    <w:p w:rsidR="00061795" w:rsidRPr="001262AA" w:rsidRDefault="00061795" w:rsidP="00061795">
      <w:pPr>
        <w:keepNext/>
        <w:spacing w:line="360" w:lineRule="auto"/>
        <w:ind w:left="2160"/>
        <w:outlineLvl w:val="5"/>
        <w:rPr>
          <w:rFonts w:ascii="Times New Roman" w:eastAsia="Times New Roman" w:hAnsi="Times New Roman"/>
          <w:b/>
          <w:lang w:val="uk-UA" w:eastAsia="ru-RU"/>
        </w:rPr>
      </w:pPr>
      <w:bookmarkStart w:id="0" w:name="_GoBack"/>
      <w:bookmarkEnd w:id="0"/>
    </w:p>
    <w:p w:rsidR="00061795" w:rsidRPr="001262AA" w:rsidRDefault="00061795" w:rsidP="00061795">
      <w:pPr>
        <w:keepNext/>
        <w:spacing w:line="360" w:lineRule="auto"/>
        <w:ind w:left="2160"/>
        <w:outlineLvl w:val="5"/>
        <w:rPr>
          <w:rFonts w:ascii="Times New Roman" w:eastAsia="Times New Roman" w:hAnsi="Times New Roman"/>
          <w:b/>
          <w:lang w:val="uk-UA" w:eastAsia="ru-RU"/>
        </w:rPr>
      </w:pPr>
      <w:r w:rsidRPr="001262AA">
        <w:rPr>
          <w:rFonts w:ascii="Times New Roman" w:eastAsia="Times New Roman" w:hAnsi="Times New Roman"/>
          <w:b/>
          <w:lang w:val="x-none" w:eastAsia="ru-RU"/>
        </w:rPr>
        <w:t>П О Я С Н Ю В А Л Ь Н А   З А П И С К А</w:t>
      </w:r>
    </w:p>
    <w:p w:rsidR="00061795" w:rsidRDefault="00061795" w:rsidP="00061795">
      <w:pPr>
        <w:jc w:val="center"/>
        <w:rPr>
          <w:rFonts w:ascii="Times New Roman" w:eastAsia="Times New Roman" w:hAnsi="Times New Roman"/>
          <w:b/>
          <w:lang w:val="uk-UA" w:eastAsia="ru-RU"/>
        </w:rPr>
      </w:pPr>
      <w:r w:rsidRPr="001262AA">
        <w:rPr>
          <w:rFonts w:ascii="Times New Roman" w:eastAsia="Times New Roman" w:hAnsi="Times New Roman"/>
          <w:b/>
          <w:lang w:val="uk-UA" w:eastAsia="ru-RU"/>
        </w:rPr>
        <w:t xml:space="preserve">ДО ЗВІТУ ПРО ВИКОНАННЯ </w:t>
      </w:r>
      <w:r>
        <w:rPr>
          <w:rFonts w:ascii="Times New Roman" w:eastAsia="Times New Roman" w:hAnsi="Times New Roman"/>
          <w:b/>
          <w:lang w:val="uk-UA" w:eastAsia="ru-RU"/>
        </w:rPr>
        <w:t xml:space="preserve">МІСЦЕВОГО  </w:t>
      </w:r>
      <w:r w:rsidRPr="001262AA">
        <w:rPr>
          <w:rFonts w:ascii="Times New Roman" w:eastAsia="Times New Roman" w:hAnsi="Times New Roman"/>
          <w:b/>
          <w:lang w:val="uk-UA" w:eastAsia="ru-RU"/>
        </w:rPr>
        <w:t xml:space="preserve">БЮДЖЕТУ  ЗА  </w:t>
      </w:r>
      <w:r>
        <w:rPr>
          <w:rFonts w:ascii="Times New Roman" w:eastAsia="Times New Roman" w:hAnsi="Times New Roman"/>
          <w:b/>
          <w:lang w:val="uk-UA" w:eastAsia="ru-RU"/>
        </w:rPr>
        <w:t xml:space="preserve"> 2019</w:t>
      </w:r>
      <w:r w:rsidRPr="001262AA"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lang w:val="uk-UA" w:eastAsia="ru-RU"/>
        </w:rPr>
        <w:t>РІК ТЕТІЇВСЬКОЇ МІСЬКОЇ РАДИ (ОТГ)</w:t>
      </w:r>
    </w:p>
    <w:p w:rsidR="00061795" w:rsidRDefault="00061795" w:rsidP="00061795">
      <w:pPr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061795" w:rsidRDefault="00061795" w:rsidP="00061795">
      <w:pPr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061795" w:rsidRPr="00AF5670" w:rsidRDefault="00061795" w:rsidP="00061795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184D9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 </w:t>
      </w:r>
      <w:r w:rsidRPr="00AF567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Загальна характеристика виконання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мiсцевого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бюджету Тетіївської ОТГ</w:t>
      </w:r>
    </w:p>
    <w:p w:rsidR="00061795" w:rsidRPr="00AF5670" w:rsidRDefault="00061795" w:rsidP="00061795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61795" w:rsidRPr="00AF5670" w:rsidRDefault="00061795" w:rsidP="00061795">
      <w:pPr>
        <w:ind w:firstLine="708"/>
        <w:jc w:val="both"/>
        <w:rPr>
          <w:rFonts w:ascii="Times New Roman" w:eastAsia="Batang" w:hAnsi="Times New Roman"/>
          <w:lang w:val="uk-UA" w:eastAsia="ru-RU"/>
        </w:rPr>
      </w:pPr>
    </w:p>
    <w:p w:rsidR="00061795" w:rsidRPr="00AF5670" w:rsidRDefault="00061795" w:rsidP="00061795">
      <w:pPr>
        <w:jc w:val="both"/>
        <w:rPr>
          <w:rFonts w:ascii="Times New Roman" w:eastAsia="Times New Roman" w:hAnsi="Times New Roman"/>
          <w:b/>
          <w:color w:val="FF0000"/>
          <w:u w:val="single"/>
          <w:lang w:val="uk-UA" w:eastAsia="ru-RU"/>
        </w:rPr>
      </w:pPr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Виконання міського бюджету за 2019 рік становить</w:t>
      </w:r>
      <w:r w:rsidRPr="00AF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 </w:t>
      </w:r>
      <w:r w:rsidRPr="00AF567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доходах</w:t>
      </w:r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в сумі</w:t>
      </w:r>
      <w:r w:rsidRPr="00AF5670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176 047 782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</w:t>
      </w:r>
      <w:proofErr w:type="spellEnd"/>
      <w:r w:rsidRPr="00AF5670">
        <w:rPr>
          <w:rFonts w:ascii="Times New Roman" w:eastAsia="Times New Roman" w:hAnsi="Times New Roman"/>
          <w:bCs/>
          <w:color w:val="FF0000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.,   </w:t>
      </w:r>
      <w:r w:rsidRPr="00AF5670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по </w:t>
      </w:r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видатках </w:t>
      </w:r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сумі                      </w:t>
      </w:r>
      <w:r w:rsidRPr="00AF56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 xml:space="preserve">176 031 308 </w:t>
      </w:r>
      <w:r w:rsidRPr="00AF5670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</w:t>
      </w:r>
      <w:proofErr w:type="spellEnd"/>
      <w:r w:rsidRPr="00AF5670">
        <w:rPr>
          <w:rFonts w:ascii="Times New Roman" w:eastAsia="Times New Roman" w:hAnsi="Times New Roman"/>
          <w:bCs/>
          <w:lang w:val="uk-UA" w:eastAsia="ru-RU"/>
        </w:rPr>
        <w:t xml:space="preserve"> .,   </w:t>
      </w:r>
      <w:r w:rsidRPr="00AF56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  перевищенням  доходів  над  видатками  в   сумі</w:t>
      </w:r>
      <w:r w:rsidRPr="00AF5670">
        <w:rPr>
          <w:rFonts w:ascii="Times New Roman" w:eastAsia="Times New Roman" w:hAnsi="Times New Roman"/>
          <w:b/>
          <w:bCs/>
          <w:lang w:val="uk-UA" w:eastAsia="ru-RU"/>
        </w:rPr>
        <w:t xml:space="preserve">                </w:t>
      </w:r>
      <w:r w:rsidRPr="00AF5670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16 474</w:t>
      </w:r>
      <w:r w:rsidRPr="00AF5670">
        <w:rPr>
          <w:rFonts w:ascii="Times New Roman" w:eastAsia="Batang" w:hAnsi="Times New Roman"/>
          <w:lang w:val="uk-UA" w:eastAsia="ru-RU"/>
        </w:rPr>
        <w:t xml:space="preserve"> 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>грн..</w:t>
      </w:r>
    </w:p>
    <w:p w:rsidR="00061795" w:rsidRPr="00AF5670" w:rsidRDefault="00061795" w:rsidP="00061795">
      <w:pPr>
        <w:jc w:val="both"/>
        <w:rPr>
          <w:rFonts w:ascii="Times New Roman" w:eastAsia="Times New Roman" w:hAnsi="Times New Roman"/>
          <w:bCs/>
          <w:lang w:val="uk-UA" w:eastAsia="ru-RU"/>
        </w:rPr>
      </w:pPr>
    </w:p>
    <w:p w:rsidR="00061795" w:rsidRPr="00AF5670" w:rsidRDefault="00061795" w:rsidP="0006179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F5670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По </w:t>
      </w:r>
      <w:r w:rsidRPr="00AF5670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>загальному фонду</w:t>
      </w:r>
      <w:r w:rsidRPr="00AF5670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в т.ч. по </w:t>
      </w:r>
      <w:r w:rsidRPr="00AF5670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>доходах</w:t>
      </w:r>
      <w:r w:rsidRPr="00AF5670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Batang" w:hAnsi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Pr="00AF5670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171 521 565 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 xml:space="preserve">грн., та по </w:t>
      </w:r>
      <w:r w:rsidRPr="00AF5670">
        <w:rPr>
          <w:rFonts w:ascii="Times New Roman" w:eastAsia="Batang" w:hAnsi="Times New Roman"/>
          <w:b/>
          <w:sz w:val="28"/>
          <w:szCs w:val="28"/>
          <w:lang w:val="uk-UA" w:eastAsia="ru-RU"/>
        </w:rPr>
        <w:t>видатках</w:t>
      </w:r>
      <w:r w:rsidRPr="00AF5670">
        <w:rPr>
          <w:rFonts w:ascii="Times New Roman" w:eastAsia="Batang" w:hAnsi="Times New Roman"/>
          <w:i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 161 668 113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 xml:space="preserve">грн.,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з перевищенням  доходів над видатками</w:t>
      </w:r>
      <w:r w:rsidRPr="00AF5670"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Batang" w:hAnsi="Times New Roman"/>
          <w:color w:val="FF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>сумі</w:t>
      </w:r>
      <w:r w:rsidRPr="00AF5670">
        <w:rPr>
          <w:rFonts w:ascii="Times New Roman" w:eastAsia="Batang" w:hAnsi="Times New Roman"/>
          <w:color w:val="FF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Batang" w:hAnsi="Times New Roman"/>
          <w:color w:val="FF0000"/>
          <w:sz w:val="28"/>
          <w:szCs w:val="28"/>
          <w:u w:val="single"/>
          <w:lang w:val="uk-UA" w:eastAsia="ru-RU"/>
        </w:rPr>
        <w:t xml:space="preserve"> </w:t>
      </w:r>
      <w:r w:rsidRPr="00AF5670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9 853 452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 xml:space="preserve">грн.. </w:t>
      </w:r>
    </w:p>
    <w:p w:rsidR="00061795" w:rsidRPr="00AF5670" w:rsidRDefault="00061795" w:rsidP="00061795">
      <w:pPr>
        <w:ind w:hanging="839"/>
        <w:jc w:val="both"/>
        <w:rPr>
          <w:rFonts w:ascii="Times New Roman" w:eastAsia="Batang" w:hAnsi="Times New Roman"/>
          <w:color w:val="000000"/>
          <w:lang w:val="uk-UA" w:eastAsia="ru-RU"/>
        </w:rPr>
      </w:pPr>
    </w:p>
    <w:p w:rsidR="00061795" w:rsidRPr="00AF5670" w:rsidRDefault="00061795" w:rsidP="00061795">
      <w:pPr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По </w:t>
      </w:r>
      <w:r w:rsidRPr="00AF5670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>спеціальному фонду</w:t>
      </w:r>
      <w:r w:rsidRPr="00AF5670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по </w:t>
      </w:r>
      <w:r w:rsidRPr="00AF5670">
        <w:rPr>
          <w:rFonts w:ascii="Times New Roman" w:eastAsia="Batang" w:hAnsi="Times New Roman"/>
          <w:b/>
          <w:sz w:val="28"/>
          <w:szCs w:val="28"/>
          <w:lang w:val="uk-UA" w:eastAsia="ru-RU"/>
        </w:rPr>
        <w:t>доходах</w:t>
      </w:r>
      <w:r w:rsidRPr="00AF5670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4 526 216</w:t>
      </w:r>
      <w:r w:rsidRPr="00AF5670"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грн.,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 xml:space="preserve">та по  </w:t>
      </w:r>
      <w:r w:rsidRPr="00AF5670">
        <w:rPr>
          <w:rFonts w:ascii="Times New Roman" w:eastAsia="Batang" w:hAnsi="Times New Roman"/>
          <w:b/>
          <w:sz w:val="28"/>
          <w:szCs w:val="28"/>
          <w:lang w:val="uk-UA" w:eastAsia="ru-RU"/>
        </w:rPr>
        <w:t>видатках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</w:t>
      </w:r>
      <w:r w:rsidRPr="00AF5670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 14 363 1955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перевищенням видатків над доходами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 xml:space="preserve">в сумі  </w:t>
      </w:r>
      <w:r w:rsidRPr="00AF5670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9 836 979  </w:t>
      </w:r>
      <w:r w:rsidRPr="00AF5670">
        <w:rPr>
          <w:rFonts w:ascii="Times New Roman" w:eastAsia="Batang" w:hAnsi="Times New Roman"/>
          <w:sz w:val="28"/>
          <w:szCs w:val="28"/>
          <w:lang w:val="uk-UA" w:eastAsia="ru-RU"/>
        </w:rPr>
        <w:t xml:space="preserve"> грн..</w:t>
      </w:r>
    </w:p>
    <w:p w:rsidR="00061795" w:rsidRPr="00AF5670" w:rsidRDefault="00061795" w:rsidP="00061795">
      <w:pPr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061795" w:rsidRPr="00AF5670" w:rsidRDefault="00061795" w:rsidP="00061795">
      <w:pPr>
        <w:jc w:val="both"/>
        <w:rPr>
          <w:rFonts w:ascii="Times New Roman" w:eastAsia="Batang" w:hAnsi="Times New Roman"/>
          <w:color w:val="FF0000"/>
          <w:sz w:val="28"/>
          <w:szCs w:val="28"/>
          <w:lang w:val="uk-UA" w:eastAsia="ru-RU"/>
        </w:rPr>
      </w:pPr>
    </w:p>
    <w:p w:rsidR="00061795" w:rsidRPr="00AF5670" w:rsidRDefault="00061795" w:rsidP="00061795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61795" w:rsidRPr="00AF5670" w:rsidRDefault="00061795" w:rsidP="0006179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AF567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ДОХОДИ (без трансферт)</w:t>
      </w:r>
    </w:p>
    <w:p w:rsidR="00061795" w:rsidRPr="00AF5670" w:rsidRDefault="00061795" w:rsidP="0006179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061795" w:rsidRPr="00AF5670" w:rsidRDefault="00061795" w:rsidP="00061795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Загальний фонд</w:t>
      </w:r>
    </w:p>
    <w:p w:rsidR="00061795" w:rsidRPr="00AF5670" w:rsidRDefault="00061795" w:rsidP="0006179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</w:p>
    <w:p w:rsidR="00061795" w:rsidRPr="00AF5670" w:rsidRDefault="00061795" w:rsidP="0006179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Надходження   д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місцевого бюджету склали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94 036 973,27 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грн.,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складає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94,25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(-5 734 514,73 грн.)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уточненого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плану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Start"/>
      <w:proofErr w:type="gram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ік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795" w:rsidRPr="00AF5670" w:rsidRDefault="00061795" w:rsidP="0006179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розрізі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основних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доходних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джерел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загального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фонду </w:t>
      </w:r>
      <w:proofErr w:type="spellStart"/>
      <w:proofErr w:type="gram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gramEnd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ісцевого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бюджету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надійшло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61795" w:rsidRPr="00AF5670" w:rsidRDefault="00061795" w:rsidP="00061795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подат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збі</w:t>
      </w:r>
      <w:proofErr w:type="gramStart"/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proofErr w:type="gramEnd"/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на доходи</w:t>
      </w: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фізичних</w:t>
      </w:r>
      <w:proofErr w:type="spellEnd"/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осіб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54 881 840,21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(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питома вага </w:t>
      </w: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58,4</w:t>
      </w:r>
      <w:r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, що становить 105,5% до плану, або на 2 840 380,2 грн. більше  плану</w:t>
      </w:r>
      <w:r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795" w:rsidRPr="00AF5670" w:rsidRDefault="009208D4" w:rsidP="00061795">
      <w:pPr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AF567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Pr="00AF5670">
        <w:rPr>
          <w:rFonts w:ascii="Times New Roman" w:eastAsia="Times New Roman" w:hAnsi="Times New Roman"/>
          <w:lang w:val="uk-UA" w:eastAsia="ru-RU"/>
        </w:rPr>
        <w:t xml:space="preserve">                  </w:t>
      </w:r>
      <w:r w:rsidR="00061795" w:rsidRPr="00AF5670">
        <w:rPr>
          <w:rFonts w:ascii="Times New Roman" w:eastAsia="Times New Roman" w:hAnsi="Times New Roman"/>
          <w:lang w:val="uk-UA" w:eastAsia="ru-RU"/>
        </w:rPr>
        <w:t xml:space="preserve">                                               </w:t>
      </w:r>
    </w:p>
    <w:p w:rsidR="00E2106A" w:rsidRPr="00AF5670" w:rsidRDefault="001262AA" w:rsidP="00061795">
      <w:pPr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Основними платниками  по даному податку є</w:t>
      </w:r>
      <w:r w:rsidR="00061795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(сплачено за 2019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до ОТГ 60%)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ТОВ"ТАК-АГРО"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2CB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6 060 379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</w:t>
      </w:r>
      <w:r w:rsidRPr="00AF567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gram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"А</w:t>
      </w:r>
      <w:proofErr w:type="gram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ГРО-ДІБРІВКА"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2CB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2 846 879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</w:t>
      </w:r>
      <w:r w:rsidRPr="00AF567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5B2CB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ПОПП</w:t>
      </w:r>
      <w:r w:rsidR="005B2CB9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5B2CB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ЕЛІТА</w:t>
      </w:r>
      <w:r w:rsidR="00580CD4" w:rsidRPr="00AF567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2CB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2 689 531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ДП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"УКРСПИРТ"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4137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638 </w:t>
      </w:r>
      <w:r w:rsidR="00C84137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738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грн..</w:t>
      </w:r>
      <w:r w:rsidR="00EA1C6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</w:t>
      </w:r>
      <w:r w:rsidR="005E3ED3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ходження ПДФО за 12 місяців 2019</w:t>
      </w:r>
      <w:r w:rsidR="00EA1C6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в розрізі міста та </w:t>
      </w:r>
      <w:proofErr w:type="spellStart"/>
      <w:r w:rsidR="00EA1C6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старостинських</w:t>
      </w:r>
      <w:proofErr w:type="spellEnd"/>
      <w:r w:rsidR="00EA1C6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округів </w:t>
      </w:r>
      <w:r w:rsidR="004E017D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(60% </w:t>
      </w:r>
      <w:r w:rsidR="004E017D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ОТГ) </w:t>
      </w:r>
      <w:r w:rsidR="00EA1C6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B7048" w:rsidRPr="00AF5670" w:rsidRDefault="00725BC6" w:rsidP="00DB7048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Тетіїв - </w:t>
      </w:r>
      <w:r w:rsidRPr="00AF56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E3ED3" w:rsidRPr="00AF5670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5E3ED3" w:rsidRPr="00AF567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7 209 795</w:t>
      </w:r>
      <w:r w:rsidRPr="00AF56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грн., </w:t>
      </w:r>
      <w:proofErr w:type="spellStart"/>
      <w:proofErr w:type="gramStart"/>
      <w:r w:rsidR="003F44C1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Стадницький</w:t>
      </w:r>
      <w:proofErr w:type="spellEnd"/>
      <w:r w:rsidR="003F44C1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="003F44C1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3F44C1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="004B6823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3 034 746</w:t>
      </w:r>
      <w:r w:rsidR="003F44C1" w:rsidRPr="00AF567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F44C1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="003F44C1" w:rsidRPr="00AF567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742EB1" w:rsidRPr="00AF56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Дібрівс</w:t>
      </w:r>
      <w:proofErr w:type="spellEnd"/>
      <w:r w:rsidR="00742EB1" w:rsidRPr="00AF567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ь</w:t>
      </w:r>
      <w:r w:rsidR="00742EB1" w:rsidRPr="00AF56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кий с/о</w:t>
      </w:r>
      <w:r w:rsidR="00742EB1" w:rsidRPr="00AF567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-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2 668 703</w:t>
      </w:r>
      <w:r w:rsidR="00742EB1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742EB1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грн., </w:t>
      </w:r>
      <w:proofErr w:type="spellStart"/>
      <w:r w:rsidR="00742EB1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Черепинський</w:t>
      </w:r>
      <w:proofErr w:type="spellEnd"/>
      <w:r w:rsidR="00742EB1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22698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–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2 032 633</w:t>
      </w:r>
      <w:r w:rsidR="0022698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2698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грн.,</w:t>
      </w:r>
      <w:r w:rsidR="00226985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2698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Степівський</w:t>
      </w:r>
      <w:proofErr w:type="spellEnd"/>
      <w:r w:rsidR="0022698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22698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-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2 070 076</w:t>
      </w:r>
      <w:r w:rsidR="0022698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22698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грн.,</w:t>
      </w:r>
      <w:r w:rsidR="004505A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505A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Скибинецький</w:t>
      </w:r>
      <w:proofErr w:type="spellEnd"/>
      <w:r w:rsidR="004505A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4505A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- 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1 0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45 817</w:t>
      </w:r>
      <w:r w:rsidR="004505A8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4505A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грн.,</w:t>
      </w:r>
      <w:r w:rsidR="004505A8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B4E07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Горошківський</w:t>
      </w:r>
      <w:proofErr w:type="spellEnd"/>
      <w:r w:rsidR="001B4E07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1B4E07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-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1 366 050</w:t>
      </w:r>
      <w:r w:rsidR="001B4E07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грн.,</w:t>
      </w:r>
      <w:r w:rsidR="001B4E07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064AAE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Михайлівський</w:t>
      </w:r>
      <w:proofErr w:type="spellEnd"/>
      <w:r w:rsidR="00064AAE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064AAE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-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749 378</w:t>
      </w:r>
      <w:r w:rsidR="00064AAE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грн.,</w:t>
      </w:r>
      <w:r w:rsidR="00064AAE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A3C7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Бурківецький</w:t>
      </w:r>
      <w:proofErr w:type="spellEnd"/>
      <w:r w:rsidR="002A3C7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DB6B03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-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7</w:t>
      </w:r>
      <w:r w:rsidR="00941FB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41 145</w:t>
      </w:r>
      <w:r w:rsidR="00DB6B03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грн</w:t>
      </w:r>
      <w:proofErr w:type="gramEnd"/>
      <w:r w:rsidR="00DB6B03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.,</w:t>
      </w:r>
      <w:r w:rsidR="00DB6B03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E70749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Дзвеняцький</w:t>
      </w:r>
      <w:proofErr w:type="spellEnd"/>
      <w:r w:rsidR="00E70749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E70749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3340F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–</w:t>
      </w:r>
      <w:r w:rsidR="003340F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340FC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950 010</w:t>
      </w:r>
      <w:r w:rsidR="00E70749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грн.,</w:t>
      </w:r>
      <w:r w:rsidR="00E70749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7E3AD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Ненадихівський</w:t>
      </w:r>
      <w:proofErr w:type="spellEnd"/>
      <w:r w:rsidR="007E3AD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7E3AD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- 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1 184 915</w:t>
      </w:r>
      <w:r w:rsidR="007E3AD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грн.,</w:t>
      </w:r>
      <w:r w:rsidR="007E3AD5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E3AD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Росішківський</w:t>
      </w:r>
      <w:proofErr w:type="spellEnd"/>
      <w:r w:rsidR="007E3AD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7E3AD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-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898 088</w:t>
      </w:r>
      <w:r w:rsidR="007E3AD5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7E3AD5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грн., </w:t>
      </w:r>
      <w:proofErr w:type="spellStart"/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Голодьківський</w:t>
      </w:r>
      <w:proofErr w:type="spellEnd"/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–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599 646</w:t>
      </w:r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грн.,</w:t>
      </w:r>
      <w:r w:rsidR="00DB7048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Тайницький</w:t>
      </w:r>
      <w:proofErr w:type="spellEnd"/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с/о</w:t>
      </w:r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- 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70AF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330 822</w:t>
      </w:r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грн</w:t>
      </w:r>
      <w:proofErr w:type="gramStart"/>
      <w:r w:rsidR="00DB7048" w:rsidRPr="00AF56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..</w:t>
      </w:r>
      <w:r w:rsidR="00DB7048" w:rsidRPr="00AF567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proofErr w:type="gramEnd"/>
    </w:p>
    <w:p w:rsidR="001262AA" w:rsidRPr="00AF5670" w:rsidRDefault="001262AA" w:rsidP="00DB7048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>Рентна</w:t>
      </w:r>
      <w:proofErr w:type="spellEnd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плата та плата за </w:t>
      </w:r>
      <w:proofErr w:type="spellStart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>природних</w:t>
      </w:r>
      <w:proofErr w:type="spellEnd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>ресурсів</w:t>
      </w:r>
      <w:proofErr w:type="spellEnd"/>
      <w:r w:rsidR="001D0744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D0744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106 577,7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0,1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фонду),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1D0744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становить 80,7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плану. </w:t>
      </w:r>
    </w:p>
    <w:p w:rsidR="001262AA" w:rsidRPr="00AF5670" w:rsidRDefault="001262AA" w:rsidP="001262A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 Внутрішні податки на товари та послуги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5</w:t>
      </w:r>
      <w:r w:rsidR="00864F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 477 293,7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Надійш</w:t>
      </w:r>
      <w:r w:rsidR="00864F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ло менше, ніж заплановано на 2 883 906,3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, у тому числі:  акцизного податку з реалізації суб</w:t>
      </w:r>
      <w:r w:rsidRPr="00AF5670">
        <w:rPr>
          <w:rFonts w:ascii="Calibri" w:eastAsia="Times New Roman" w:hAnsi="Calibri" w:cs="Calibri"/>
          <w:sz w:val="28"/>
          <w:szCs w:val="28"/>
          <w:lang w:val="uk-UA" w:eastAsia="ru-RU"/>
        </w:rPr>
        <w:t>'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єктами господарювання роздрібної торгівлі підакцизних товарів – у сумі 1</w:t>
      </w:r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 457 153,2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1,5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фонду),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597 726,8 грн. менше плану</w:t>
      </w:r>
      <w:proofErr w:type="gramStart"/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proofErr w:type="gram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акцизного податку з вироблених в Україні пі</w:t>
      </w:r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дакцизних товарів (пальне) – 787 676,1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0,8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становить (46,2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до плану, або </w:t>
      </w:r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918 653,4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грн.; акцизного податку з ввезених на митну територію України </w:t>
      </w:r>
      <w:proofErr w:type="gramStart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gram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ідакцизних товарів (пальне) – 3</w:t>
      </w:r>
      <w:r w:rsidR="00460E7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 232 464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,4 грн.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36C07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,4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="00936C07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, або 70,3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% до плану.</w:t>
      </w:r>
    </w:p>
    <w:p w:rsidR="001262AA" w:rsidRPr="00AF5670" w:rsidRDefault="001262AA" w:rsidP="001262A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податок на нерухоме майно, відмінне від земельної ділянки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156C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904 795, 1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(1,</w:t>
      </w:r>
      <w:r w:rsidR="008156C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="008156C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, виконання 40,7 %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106A" w:rsidRPr="00AF5670" w:rsidRDefault="005B2CB9" w:rsidP="005B2CB9">
      <w:pPr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262AA"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плат</w:t>
      </w:r>
      <w:r w:rsidR="001262AA"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1262AA"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землю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у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сумі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7A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9 214 055,7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(</w:t>
      </w:r>
      <w:r w:rsidR="00ED47A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9,8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фонду),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менше плану на 1</w:t>
      </w:r>
      <w:r w:rsidR="00ED47A1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 524 315,0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</w:t>
      </w:r>
      <w:r w:rsidR="005227F0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рн. (-14,2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%) . Основними платниками  по даному податку</w:t>
      </w:r>
      <w:proofErr w:type="gramStart"/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АТ "УКРЗАЛІЗНИЦЯ"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625 869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ПРАТ "КИЇВОБЛЕНЕРГО"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341 126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ПС</w:t>
      </w:r>
      <w:proofErr w:type="gramStart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П"</w:t>
      </w:r>
      <w:proofErr w:type="gram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СЛОБОДА"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309 890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ПРАТ "ТЕТІЇВСЬКЕ ХПП"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AF567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285 708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ФГ" К - АГРО"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277 328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грн.. </w:t>
      </w:r>
      <w:r w:rsidR="00DB7048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Надходження </w:t>
      </w:r>
      <w:r w:rsidR="00650CA6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12 місяців 2019</w:t>
      </w:r>
      <w:r w:rsidR="00DB7048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в розрізі міста та </w:t>
      </w:r>
      <w:proofErr w:type="spellStart"/>
      <w:r w:rsidR="00DB7048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старостинських</w:t>
      </w:r>
      <w:proofErr w:type="spellEnd"/>
      <w:r w:rsidR="00DB7048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округів  </w:t>
      </w:r>
      <w:r w:rsidR="00DB7048" w:rsidRPr="00AF567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D590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</w:p>
    <w:p w:rsidR="001262AA" w:rsidRPr="00AF5670" w:rsidRDefault="00DB7048" w:rsidP="00BE5A83">
      <w:p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A83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м. Тетіїв -</w:t>
      </w:r>
      <w:r w:rsidR="001E41F8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6 387 802,95  </w:t>
      </w:r>
      <w:r w:rsidR="003D590C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грн., </w:t>
      </w:r>
      <w:proofErr w:type="spellStart"/>
      <w:proofErr w:type="gram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Стадницький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1E41F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523 858,80  </w:t>
      </w:r>
      <w:r w:rsidR="00F929DB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Черепинський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7E238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 w:rsidR="001E41F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367 410,11  </w:t>
      </w:r>
      <w:r w:rsidR="007E238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="007E2382" w:rsidRPr="00AF56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E238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Дібрівс</w:t>
      </w:r>
      <w:proofErr w:type="spellEnd"/>
      <w:r w:rsidR="007E2382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ь</w:t>
      </w:r>
      <w:r w:rsidR="007E238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кий с/о</w:t>
      </w:r>
      <w:r w:rsidR="007E2382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1E41F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239 857,59  </w:t>
      </w:r>
      <w:r w:rsidR="007E2382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грн.,</w:t>
      </w:r>
      <w:r w:rsidR="007E238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Степівський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627096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="001E41F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295 489,90  </w:t>
      </w:r>
      <w:r w:rsidR="00627096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7096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грн.,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Скибинецький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="00BF6E23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1E41F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145 451,30  </w:t>
      </w:r>
      <w:r w:rsidR="00BF6E23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Горошківський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6501B9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93 634,32  </w:t>
      </w:r>
      <w:r w:rsidR="00606C74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color w:val="FF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Михайлівський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6501B9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142 931,44  </w:t>
      </w:r>
      <w:r w:rsidR="003E484F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Бурківецький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6501B9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176 652,39  </w:t>
      </w:r>
      <w:r w:rsidR="00AC547B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Cs/>
          <w:iCs/>
          <w:color w:val="FF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Дзвеняцький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AB412E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245 616,31  </w:t>
      </w:r>
      <w:r w:rsidR="00FF52D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</w:t>
      </w:r>
      <w:proofErr w:type="gramEnd"/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Ненадихівський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 </w:t>
      </w:r>
      <w:r w:rsidR="00AB412E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185 527,53  </w:t>
      </w:r>
      <w:r w:rsidR="001B4A4D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Росішківський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E2106A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422290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162 221,18  </w:t>
      </w:r>
      <w:r w:rsidR="00551C4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грн.,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Голодьківський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422290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130 865,64</w:t>
      </w:r>
      <w:r w:rsidRPr="00AF5670">
        <w:rPr>
          <w:rFonts w:ascii="Times New Roman" w:eastAsia="Times New Roman" w:hAnsi="Times New Roman"/>
          <w:bCs/>
          <w:iCs/>
          <w:color w:val="FF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Тайницький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422290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116 736,28  </w:t>
      </w:r>
      <w:r w:rsidR="0017467A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color w:val="FF0000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</w:t>
      </w:r>
      <w:proofErr w:type="gramStart"/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..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gramEnd"/>
    </w:p>
    <w:p w:rsidR="001262AA" w:rsidRPr="00AF5670" w:rsidRDefault="00E2106A" w:rsidP="00E2106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-</w:t>
      </w:r>
      <w:r w:rsidR="00677897"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262AA"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єдин</w:t>
      </w:r>
      <w:r w:rsidR="001262AA"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ий</w:t>
      </w:r>
      <w:proofErr w:type="spellEnd"/>
      <w:r w:rsidR="001262AA"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262AA" w:rsidRPr="00AF5670">
        <w:rPr>
          <w:rFonts w:ascii="Times New Roman" w:eastAsia="Times New Roman" w:hAnsi="Times New Roman"/>
          <w:b/>
          <w:sz w:val="28"/>
          <w:szCs w:val="28"/>
          <w:lang w:eastAsia="ru-RU"/>
        </w:rPr>
        <w:t>подат</w:t>
      </w:r>
      <w:r w:rsidR="001262AA"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ок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у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сумі</w:t>
      </w:r>
      <w:proofErr w:type="spellEnd"/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21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840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338,9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грн., (</w:t>
      </w:r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23,2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фонду),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становить 87,4%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 Основними платниками  по даному податку</w:t>
      </w:r>
      <w:proofErr w:type="gramStart"/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 w:rsidR="000E5689" w:rsidRPr="00AF567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0E5689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ПОПП "ЕЛІТА"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742 286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СТО</w:t>
      </w:r>
      <w:proofErr w:type="gramStart"/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В"</w:t>
      </w:r>
      <w:proofErr w:type="gramEnd"/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ЧЕРЕПИН"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5689" w:rsidRPr="00AF56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26 770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="00580574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ТОВ"АГРО-ДІБРІВКА"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80574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661 856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ПСП "СЛОБОДА"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80574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597 343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="00580574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ТОВ "ДІБРІВКА АГРОСЕРВІС"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580574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504 343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грн..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5689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Надходження  за 12 місяців 2019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в розрізі міста та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старостинських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округів 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106A" w:rsidRPr="00AF5670" w:rsidRDefault="00E2106A" w:rsidP="00E2106A">
      <w:pPr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м. Тетіїв -</w:t>
      </w:r>
      <w:r w:rsidR="00D31F78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13 690 521,12 </w:t>
      </w:r>
      <w:r w:rsidRPr="00AF5670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грн., </w:t>
      </w:r>
      <w:proofErr w:type="spellStart"/>
      <w:proofErr w:type="gram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Стадницький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2E5C2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875 16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9,50</w:t>
      </w:r>
      <w:r w:rsidRPr="00AF567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sz w:val="28"/>
          <w:szCs w:val="28"/>
          <w:lang w:eastAsia="ru-RU"/>
        </w:rPr>
        <w:t>Дібрівс</w:t>
      </w:r>
      <w:proofErr w:type="spellEnd"/>
      <w:r w:rsidRPr="00AF56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ь</w:t>
      </w:r>
      <w:r w:rsidRPr="00AF5670">
        <w:rPr>
          <w:rFonts w:ascii="Times New Roman" w:eastAsia="Times New Roman" w:hAnsi="Times New Roman"/>
          <w:bCs/>
          <w:sz w:val="28"/>
          <w:szCs w:val="28"/>
          <w:lang w:eastAsia="ru-RU"/>
        </w:rPr>
        <w:t>кий</w:t>
      </w:r>
      <w:r w:rsidRPr="00AF567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sz w:val="28"/>
          <w:szCs w:val="28"/>
          <w:lang w:eastAsia="ru-RU"/>
        </w:rPr>
        <w:t>с/о</w:t>
      </w:r>
      <w:r w:rsidRPr="00AF56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-</w:t>
      </w:r>
      <w:r w:rsidR="002E5C2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968 259,28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грн.,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Черепинський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2E5C2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867 945,94  </w:t>
      </w:r>
      <w:r w:rsidR="00677897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Степівський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677897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E5C2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596 945,17  </w:t>
      </w:r>
      <w:r w:rsidR="00677897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77897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грн.,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Скибинецький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="00273B4D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2E5C2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531 794,76  </w:t>
      </w:r>
      <w:r w:rsidR="00273B4D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Горошківський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2E5C2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889 817,66  </w:t>
      </w:r>
      <w:r w:rsidR="007725DB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Михайлівський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2E5C2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452 389,53  </w:t>
      </w:r>
      <w:r w:rsidR="00736B89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Бурківецький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E5C22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462 987,70    </w:t>
      </w:r>
      <w:r w:rsidR="007E3A0E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Дзвеняцький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459 531,08  </w:t>
      </w:r>
      <w:r w:rsidR="00EB5B31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грн</w:t>
      </w:r>
      <w:proofErr w:type="gramEnd"/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Ненадихівський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545 472,18  </w:t>
      </w:r>
      <w:r w:rsidR="0045311B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грн.,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Росішківський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673 403,17  </w:t>
      </w:r>
      <w:r w:rsidR="00BC260D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грн.,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Голодьківський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336 515,33   </w:t>
      </w:r>
      <w:r w:rsidR="00DB4AD8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грн.,</w:t>
      </w:r>
      <w:r w:rsidR="00DB4AD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Тайницький</w:t>
      </w:r>
      <w:proofErr w:type="spellEnd"/>
      <w:r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с/о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- </w:t>
      </w:r>
      <w:r w:rsidR="00D31F78"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489 586,48  </w:t>
      </w:r>
      <w:r w:rsidR="00DB4AD8" w:rsidRPr="00AF56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грн</w:t>
      </w:r>
      <w:proofErr w:type="gramStart"/>
      <w:r w:rsidRPr="00AF567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..</w:t>
      </w:r>
      <w:r w:rsidRPr="00AF56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gramEnd"/>
    </w:p>
    <w:p w:rsidR="001262AA" w:rsidRPr="00AF5670" w:rsidRDefault="00E2106A" w:rsidP="001262A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="001262AA"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неподаткові надходження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у сумі 1</w:t>
      </w:r>
      <w:r w:rsidR="00391ACE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 480 120,9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1,6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62AA" w:rsidRPr="00AF5670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391ACE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більше плану на 343 970,9 грн. (+30,3</w:t>
      </w:r>
      <w:r w:rsidR="001262AA"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%).</w:t>
      </w:r>
    </w:p>
    <w:p w:rsidR="00061795" w:rsidRPr="00AF5670" w:rsidRDefault="00061795" w:rsidP="001262A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795" w:rsidRPr="00AF5670" w:rsidRDefault="00061795" w:rsidP="00061795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Спеціальний фонд</w:t>
      </w:r>
    </w:p>
    <w:p w:rsidR="00061795" w:rsidRPr="00AF5670" w:rsidRDefault="00061795" w:rsidP="001262A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3746" w:rsidRPr="00AF5670" w:rsidRDefault="005B3746" w:rsidP="005B374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Calibri" w:hAnsi="Times New Roman"/>
          <w:sz w:val="28"/>
          <w:szCs w:val="28"/>
        </w:rPr>
        <w:t xml:space="preserve">        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Надходження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спеціального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місцевого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склали</w:t>
      </w:r>
      <w:proofErr w:type="spellEnd"/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4526216,9 грн..</w:t>
      </w:r>
    </w:p>
    <w:p w:rsidR="005B3746" w:rsidRPr="00AF5670" w:rsidRDefault="005B3746" w:rsidP="005B374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Власні надходження бюджетних установ за звітний період склали 4279701,3 грн. (94,6% до надходжень спеціального фонду), в тому числі: </w:t>
      </w:r>
    </w:p>
    <w:p w:rsidR="005B3746" w:rsidRPr="00AF5670" w:rsidRDefault="005B3746" w:rsidP="005B374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- плата за послуги, що надаються бюджетними установами надійшла у розмірі 2318056,2 грн. 92,8 % до плану;</w:t>
      </w:r>
    </w:p>
    <w:p w:rsidR="005B3746" w:rsidRPr="00AF5670" w:rsidRDefault="005B3746" w:rsidP="005B374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- плата за оренду майна бюджетних установ надійшла в розмірі 84647,6 грн.,  більше ніж заплановано на 5760,5 грн. (+7,3 %).</w:t>
      </w:r>
    </w:p>
    <w:p w:rsidR="005B3746" w:rsidRPr="00AF5670" w:rsidRDefault="005B3746" w:rsidP="005B374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- інші джерела власних надходжень бюджетних установ склали 1868282,9 грн.( 100 % планових показників).</w:t>
      </w:r>
    </w:p>
    <w:p w:rsidR="005B3746" w:rsidRPr="00AF5670" w:rsidRDefault="005B3746" w:rsidP="005B374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екологічного податку до місцевого бюджету за  12 місяців 2019 року  надійшло в сумі 68153,4 грн., план виконано на 86,7 %. </w:t>
      </w:r>
    </w:p>
    <w:p w:rsidR="005B3746" w:rsidRPr="00AF5670" w:rsidRDefault="005B3746" w:rsidP="005B374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- грошових стягнень за шкоду заподіяну навколишньому середовищу надійшло за звітний період 1144,0 грн., виконано на 23,8 %.</w:t>
      </w:r>
    </w:p>
    <w:p w:rsidR="005B3746" w:rsidRPr="00AF5670" w:rsidRDefault="005B3746" w:rsidP="005B374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- кошти від продажу земельних ділянок, несільськогосподарського призначення з  розстроченням платежу за 12 місяців надійшло в сумі 164909,0 грн..</w:t>
      </w:r>
    </w:p>
    <w:p w:rsidR="00F74782" w:rsidRPr="00AF5670" w:rsidRDefault="00F74782" w:rsidP="0041505D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0C95" w:rsidRPr="00AF5670" w:rsidRDefault="003A0C95" w:rsidP="0041505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AF5670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МІЖБЮДЖЕТНІ ТРАНСФЕРТИ</w:t>
      </w:r>
    </w:p>
    <w:p w:rsidR="005A3E9A" w:rsidRPr="00AF5670" w:rsidRDefault="005A3E9A" w:rsidP="0041505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F80E15" w:rsidRPr="00AF5670" w:rsidRDefault="00F80E15" w:rsidP="00F80E15">
      <w:pPr>
        <w:ind w:right="-7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Pr="00AF567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загальному фонду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 державного та місцевого бюджету  в 2019 році надійшли: </w:t>
      </w:r>
    </w:p>
    <w:p w:rsidR="00F80E15" w:rsidRPr="00AF5670" w:rsidRDefault="00F80E15" w:rsidP="00F80E15">
      <w:pPr>
        <w:ind w:right="-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 базова дотація (КБКД 41020100) в сумі  1954600,0 грн., що складає 100% до запланованої на 2019 рік суми надходжень;</w:t>
      </w:r>
    </w:p>
    <w:p w:rsidR="00F80E15" w:rsidRPr="00AF5670" w:rsidRDefault="00F80E15" w:rsidP="00F80E15">
      <w:pPr>
        <w:ind w:right="-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 освітня субвенція (КБКД 41033900) в сумі 41998000,0 грн. (100% до плану), в звітному році  використана вся сума субвенції; 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 медична субвенція (КБКД 41034200) в сумі  14463100,0 грн. (100% до плану), фактично використано вся сума субвенції.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 </w:t>
      </w:r>
      <w:r w:rsidRPr="00AF5670">
        <w:rPr>
          <w:rFonts w:ascii="Calibri" w:eastAsia="Times New Roman" w:hAnsi="Calibri"/>
          <w:color w:val="000000"/>
          <w:sz w:val="20"/>
          <w:szCs w:val="20"/>
          <w:lang w:val="uk-UA" w:eastAsia="uk-UA"/>
        </w:rPr>
        <w:t xml:space="preserve"> </w:t>
      </w:r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дотація 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 (КБКД 41040200) – 9777938,00 грн. (100% до плану), фактично використано вся сума додаткової дотації., залишків коштів станом на 01.01.2020 року немає;</w:t>
      </w:r>
    </w:p>
    <w:p w:rsidR="00F80E15" w:rsidRPr="00AF5670" w:rsidRDefault="00F80E15" w:rsidP="00F80E15">
      <w:pPr>
        <w:ind w:right="-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субвенція на формування інфраструктури об</w:t>
      </w:r>
      <w:r w:rsidRPr="00AF5670">
        <w:rPr>
          <w:rFonts w:ascii="Calibri" w:eastAsia="Times New Roman" w:hAnsi="Calibri" w:cs="Calibri"/>
          <w:sz w:val="28"/>
          <w:szCs w:val="28"/>
          <w:lang w:val="uk-UA" w:eastAsia="ru-RU"/>
        </w:rPr>
        <w:t>'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єднаних територіальних громад (КБКД 41033200)  в сумі 4431700,00 грн. (100% до плану), фактично використано 4376400,3 грн. , повернено до бюджету 55300,0 грн.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0E15" w:rsidRPr="00AF5670" w:rsidRDefault="00F80E15" w:rsidP="00F80E15">
      <w:pPr>
        <w:ind w:right="-7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субвенція з місцевого бюджету за рахунок  залишку коштів освітньої субвенції, що утворився на початок бюджетного періоду  (КБКД 41051100) в сумі 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150123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>,0 грн. (100 % до плану),  використано вся сума субвенції , залишку коштів станом на 01.01.20</w:t>
      </w:r>
      <w:r w:rsidRPr="00AF567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немає;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- </w:t>
      </w:r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субвенція з державного бюджету місцевим бюджетам на здійснення заходів щодо соціально-економічного розвитку окремих територій  (КБКД 41034500) в сумі 529000,0 (100% до плану), фактично використано – 517000,0 </w:t>
      </w:r>
      <w:proofErr w:type="spellStart"/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(придбання капітальних матеріалів  для закладів культури та освіти  Тетіївської ОТГ ), повернуто до бюджету 12000,0 грн.;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F56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- субвенція з місцевого бюджету на здійснення переданих видатків у сфері освіти за рахунок коштів освітньої субвенції  (КБКД 41051000) в сумі 2092639,0 (100% до плану), фактично використано 1672572,4 грн., </w:t>
      </w:r>
      <w:r w:rsidRPr="00AF5670">
        <w:rPr>
          <w:rFonts w:ascii="Times New Roman" w:eastAsia="Times New Roman" w:hAnsi="Times New Roman"/>
          <w:sz w:val="28"/>
          <w:szCs w:val="28"/>
          <w:lang w:val="uk-UA" w:eastAsia="uk-UA"/>
        </w:rPr>
        <w:t>повернуто до бюджету 420066,6 грн.;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F5670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        </w:t>
      </w:r>
      <w:r w:rsidRPr="00AF5670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AF5670">
        <w:rPr>
          <w:rFonts w:ascii="Times New Roman" w:eastAsia="Times New Roman" w:hAnsi="Times New Roman"/>
          <w:sz w:val="28"/>
          <w:szCs w:val="28"/>
          <w:lang w:val="uk-UA" w:eastAsia="uk-UA"/>
        </w:rPr>
        <w:t>-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(КБКД 41051200) в сумі 576375,0 (100% до плану), використано 436029,5 грн., повернуто до бюджету 140345,1 грн.;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5670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</w:t>
      </w:r>
      <w:r w:rsidRPr="00AF56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 субвенція з місцевого бюджету на забезпечення якісної, сучасної та доступної загальної середньої освіти “Нова українська школа” за рахунок відповідної субвенції з державного бюджету  (КБКД 41051400) в сумі 732375,0 (100% до плану),використано коштів субвенції 732359,9 грн., повернено до бюджету  15,1 грн.;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- субвенція з місцевого бюджету на реалізацію заходів, спрямованих на підвищення якості освіти за рахунок відповідної субвенції  з державного бюджету  (КБКД 41054300) в сумі 498645,0 (100% до плану), використана за 2019 рік вся сума субвенції ;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-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(КБКД 41052000) в сумі 253400,0 (100% до плану), використано в 2019 році субвенції в сумі 253305,4 грн.,   повернено до бюджету  94,6 грн.;</w:t>
      </w:r>
    </w:p>
    <w:p w:rsidR="00F80E15" w:rsidRPr="00AF5670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- інші субвенції з місцевого бюджету (субвенція  на медичне обслуговування громадян, які постраждали внаслідок Чорнобильської катастрофи та інші субвенції з місцевих бюджетів)  (КБКД 41053900) в сумі 654518,4 (97,7 % до плану, - 15613,6 грн.).</w:t>
      </w:r>
    </w:p>
    <w:p w:rsidR="00F80E15" w:rsidRPr="00F80E15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56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По </w:t>
      </w:r>
      <w:r w:rsidRPr="00AF56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спеціальному  фонду</w:t>
      </w:r>
      <w:r w:rsidRPr="00AF56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 державного та місцевого бюджету  в 2019 році трансферти не надходили.</w:t>
      </w:r>
      <w:r w:rsidRPr="00F80E1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80E15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F5670" w:rsidRDefault="00AF5670" w:rsidP="00AF5670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AF5670" w:rsidRDefault="00AF5670" w:rsidP="00AF5670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AF5670" w:rsidRDefault="00AF5670" w:rsidP="00AF5670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AF5670" w:rsidRDefault="00AF5670" w:rsidP="00AF5670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AD2239">
        <w:rPr>
          <w:rFonts w:ascii="Times New Roman" w:hAnsi="Times New Roman"/>
          <w:b/>
          <w:sz w:val="32"/>
          <w:szCs w:val="32"/>
          <w:u w:val="single"/>
          <w:lang w:val="uk-UA"/>
        </w:rPr>
        <w:lastRenderedPageBreak/>
        <w:t>ВИДАТКИ</w:t>
      </w:r>
    </w:p>
    <w:p w:rsidR="00AF5670" w:rsidRDefault="00AF5670" w:rsidP="00AF5670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2628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идатки </w:t>
      </w:r>
      <w:r w:rsidRPr="00700916">
        <w:rPr>
          <w:rFonts w:ascii="Times New Roman" w:hAnsi="Times New Roman"/>
          <w:b/>
          <w:sz w:val="28"/>
          <w:szCs w:val="28"/>
          <w:lang w:val="uk-UA"/>
        </w:rPr>
        <w:t>загального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 в 2019 році складають 161 668 113 грн.,</w:t>
      </w: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них по галузях:</w:t>
      </w: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670" w:rsidRPr="001F1BD0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B0BAB"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277F">
        <w:rPr>
          <w:rFonts w:ascii="Times New Roman" w:hAnsi="Times New Roman"/>
          <w:b/>
          <w:sz w:val="28"/>
          <w:szCs w:val="28"/>
          <w:lang w:val="uk-UA"/>
        </w:rPr>
        <w:t>держуправління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21 676 825</w:t>
      </w:r>
      <w:r w:rsidRPr="00B313C4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1D7448">
        <w:rPr>
          <w:rFonts w:ascii="Times New Roman" w:hAnsi="Times New Roman"/>
          <w:sz w:val="28"/>
          <w:szCs w:val="28"/>
          <w:lang w:val="uk-UA"/>
        </w:rPr>
        <w:t>в тому числі:</w:t>
      </w:r>
      <w:r>
        <w:rPr>
          <w:rFonts w:ascii="Times New Roman" w:hAnsi="Times New Roman"/>
          <w:sz w:val="28"/>
          <w:szCs w:val="28"/>
          <w:lang w:val="uk-UA"/>
        </w:rPr>
        <w:t xml:space="preserve"> заробітна плата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ахуваннями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19 437 319 </w:t>
      </w:r>
      <w:r w:rsidRPr="001D7448">
        <w:rPr>
          <w:rFonts w:ascii="Times New Roman" w:hAnsi="Times New Roman"/>
          <w:sz w:val="28"/>
          <w:szCs w:val="28"/>
          <w:lang w:val="uk-UA"/>
        </w:rPr>
        <w:t>грн.,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D7448">
        <w:rPr>
          <w:rFonts w:ascii="Times New Roman" w:hAnsi="Times New Roman"/>
          <w:sz w:val="28"/>
          <w:szCs w:val="28"/>
          <w:lang w:val="uk-UA"/>
        </w:rPr>
        <w:t>енергоносії</w:t>
      </w:r>
      <w:r w:rsidRPr="001D7448"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End"/>
      <w:r w:rsidRPr="001D74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D4144">
        <w:rPr>
          <w:rFonts w:ascii="Times New Roman" w:hAnsi="Times New Roman"/>
          <w:sz w:val="28"/>
          <w:szCs w:val="28"/>
          <w:lang w:val="uk-UA"/>
        </w:rPr>
        <w:t>475 292 грн.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1BD0">
        <w:rPr>
          <w:rFonts w:ascii="Times New Roman" w:hAnsi="Times New Roman"/>
          <w:sz w:val="28"/>
          <w:szCs w:val="28"/>
          <w:lang w:val="uk-UA"/>
        </w:rPr>
        <w:t>предмети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1BD0">
        <w:rPr>
          <w:rFonts w:ascii="Times New Roman" w:hAnsi="Times New Roman"/>
          <w:sz w:val="28"/>
          <w:szCs w:val="28"/>
          <w:lang w:val="uk-UA"/>
        </w:rPr>
        <w:t>матеріали, оплата послуг, відрядження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BD0">
        <w:rPr>
          <w:rFonts w:ascii="Times New Roman" w:hAnsi="Times New Roman"/>
          <w:sz w:val="28"/>
          <w:szCs w:val="28"/>
          <w:lang w:val="uk-UA"/>
        </w:rPr>
        <w:t xml:space="preserve">- 1 764 214 </w:t>
      </w:r>
      <w:r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1F1BD0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в розрізі міста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E10">
        <w:rPr>
          <w:rFonts w:ascii="Times New Roman" w:hAnsi="Times New Roman"/>
          <w:sz w:val="28"/>
          <w:szCs w:val="28"/>
          <w:lang w:val="uk-UA"/>
        </w:rPr>
        <w:t xml:space="preserve">округів: </w:t>
      </w:r>
      <w:proofErr w:type="spellStart"/>
      <w:r w:rsidRPr="00277E10"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 w:rsidRPr="00277E10">
        <w:rPr>
          <w:rFonts w:ascii="Times New Roman" w:hAnsi="Times New Roman"/>
          <w:sz w:val="28"/>
          <w:szCs w:val="28"/>
          <w:lang w:val="uk-UA"/>
        </w:rPr>
        <w:t>.Т</w:t>
      </w:r>
      <w:proofErr w:type="spellEnd"/>
      <w:proofErr w:type="gramEnd"/>
      <w:r w:rsidRPr="00277E10">
        <w:rPr>
          <w:rFonts w:ascii="Times New Roman" w:hAnsi="Times New Roman"/>
          <w:sz w:val="28"/>
          <w:szCs w:val="28"/>
          <w:lang w:val="uk-UA"/>
        </w:rPr>
        <w:t xml:space="preserve">етіїв-14 507 264грн., </w:t>
      </w:r>
      <w:proofErr w:type="spellStart"/>
      <w:r w:rsidRPr="00304AA7">
        <w:rPr>
          <w:rFonts w:ascii="Times New Roman" w:hAnsi="Times New Roman"/>
          <w:sz w:val="28"/>
          <w:szCs w:val="28"/>
          <w:lang w:val="uk-UA"/>
        </w:rPr>
        <w:t>Дібрівський</w:t>
      </w:r>
      <w:proofErr w:type="spellEnd"/>
      <w:r w:rsidRPr="00304AA7">
        <w:rPr>
          <w:rFonts w:ascii="Times New Roman" w:hAnsi="Times New Roman"/>
          <w:sz w:val="28"/>
          <w:szCs w:val="28"/>
          <w:lang w:val="uk-UA"/>
        </w:rPr>
        <w:t xml:space="preserve"> с/о-  794 682грн., </w:t>
      </w:r>
      <w:proofErr w:type="spellStart"/>
      <w:r w:rsidRPr="00304AA7">
        <w:rPr>
          <w:rFonts w:ascii="Times New Roman" w:hAnsi="Times New Roman"/>
          <w:sz w:val="28"/>
          <w:szCs w:val="28"/>
          <w:lang w:val="uk-UA"/>
        </w:rPr>
        <w:t>Степівський</w:t>
      </w:r>
      <w:proofErr w:type="spellEnd"/>
      <w:r w:rsidRPr="00304AA7">
        <w:rPr>
          <w:rFonts w:ascii="Times New Roman" w:hAnsi="Times New Roman"/>
          <w:sz w:val="28"/>
          <w:szCs w:val="28"/>
          <w:lang w:val="uk-UA"/>
        </w:rPr>
        <w:t xml:space="preserve"> с/о-  591 550грн., </w:t>
      </w:r>
      <w:proofErr w:type="spellStart"/>
      <w:r w:rsidRPr="00304AA7">
        <w:rPr>
          <w:rFonts w:ascii="Times New Roman" w:hAnsi="Times New Roman"/>
          <w:sz w:val="28"/>
          <w:szCs w:val="28"/>
          <w:lang w:val="uk-UA"/>
        </w:rPr>
        <w:t>Ненадихівський</w:t>
      </w:r>
      <w:proofErr w:type="spellEnd"/>
      <w:r w:rsidRPr="00304AA7">
        <w:rPr>
          <w:rFonts w:ascii="Times New Roman" w:hAnsi="Times New Roman"/>
          <w:sz w:val="28"/>
          <w:szCs w:val="28"/>
          <w:lang w:val="uk-UA"/>
        </w:rPr>
        <w:t xml:space="preserve"> с/о-  475 307грн., </w:t>
      </w:r>
      <w:proofErr w:type="spellStart"/>
      <w:r w:rsidRPr="00304AA7">
        <w:rPr>
          <w:rFonts w:ascii="Times New Roman" w:hAnsi="Times New Roman"/>
          <w:sz w:val="28"/>
          <w:szCs w:val="28"/>
          <w:lang w:val="uk-UA"/>
        </w:rPr>
        <w:t>Горошківський</w:t>
      </w:r>
      <w:proofErr w:type="spellEnd"/>
      <w:r w:rsidRPr="00304AA7">
        <w:rPr>
          <w:rFonts w:ascii="Times New Roman" w:hAnsi="Times New Roman"/>
          <w:sz w:val="28"/>
          <w:szCs w:val="28"/>
          <w:lang w:val="uk-UA"/>
        </w:rPr>
        <w:t xml:space="preserve"> с/о- 504 595грн.,</w:t>
      </w:r>
      <w:proofErr w:type="spellStart"/>
      <w:r w:rsidRPr="00304AA7">
        <w:rPr>
          <w:rFonts w:ascii="Times New Roman" w:hAnsi="Times New Roman"/>
          <w:sz w:val="28"/>
          <w:szCs w:val="28"/>
          <w:lang w:val="uk-UA"/>
        </w:rPr>
        <w:t>Тайницький</w:t>
      </w:r>
      <w:proofErr w:type="spellEnd"/>
      <w:r w:rsidRPr="00304AA7">
        <w:rPr>
          <w:rFonts w:ascii="Times New Roman" w:hAnsi="Times New Roman"/>
          <w:sz w:val="28"/>
          <w:szCs w:val="28"/>
          <w:lang w:val="uk-UA"/>
        </w:rPr>
        <w:t xml:space="preserve"> с/о</w:t>
      </w:r>
      <w:r w:rsidRPr="0079207E">
        <w:rPr>
          <w:rFonts w:ascii="Times New Roman" w:hAnsi="Times New Roman"/>
          <w:sz w:val="28"/>
          <w:szCs w:val="28"/>
          <w:lang w:val="uk-UA"/>
        </w:rPr>
        <w:t xml:space="preserve">- 442 361грн., Стадницький с/о- 639 685грн., </w:t>
      </w:r>
      <w:proofErr w:type="spellStart"/>
      <w:r w:rsidRPr="0079207E">
        <w:rPr>
          <w:rFonts w:ascii="Times New Roman" w:hAnsi="Times New Roman"/>
          <w:sz w:val="28"/>
          <w:szCs w:val="28"/>
          <w:lang w:val="uk-UA"/>
        </w:rPr>
        <w:t>Росішківський</w:t>
      </w:r>
      <w:proofErr w:type="spellEnd"/>
      <w:r w:rsidRPr="0079207E">
        <w:rPr>
          <w:rFonts w:ascii="Times New Roman" w:hAnsi="Times New Roman"/>
          <w:sz w:val="28"/>
          <w:szCs w:val="28"/>
          <w:lang w:val="uk-UA"/>
        </w:rPr>
        <w:t xml:space="preserve"> с/о- 618 791грн., </w:t>
      </w:r>
      <w:proofErr w:type="spellStart"/>
      <w:r w:rsidRPr="0079207E">
        <w:rPr>
          <w:rFonts w:ascii="Times New Roman" w:hAnsi="Times New Roman"/>
          <w:sz w:val="28"/>
          <w:szCs w:val="28"/>
          <w:lang w:val="uk-UA"/>
        </w:rPr>
        <w:t>Голодьківський</w:t>
      </w:r>
      <w:proofErr w:type="spellEnd"/>
      <w:r w:rsidRPr="0079207E">
        <w:rPr>
          <w:rFonts w:ascii="Times New Roman" w:hAnsi="Times New Roman"/>
          <w:sz w:val="28"/>
          <w:szCs w:val="28"/>
          <w:lang w:val="uk-UA"/>
        </w:rPr>
        <w:t xml:space="preserve"> с/о- 537 259грн., </w:t>
      </w:r>
      <w:proofErr w:type="spellStart"/>
      <w:r w:rsidRPr="0079207E">
        <w:rPr>
          <w:rFonts w:ascii="Times New Roman" w:hAnsi="Times New Roman"/>
          <w:sz w:val="28"/>
          <w:szCs w:val="28"/>
          <w:lang w:val="uk-UA"/>
        </w:rPr>
        <w:t>Бурківецький</w:t>
      </w:r>
      <w:proofErr w:type="spellEnd"/>
      <w:r w:rsidRPr="0079207E">
        <w:rPr>
          <w:rFonts w:ascii="Times New Roman" w:hAnsi="Times New Roman"/>
          <w:sz w:val="28"/>
          <w:szCs w:val="28"/>
          <w:lang w:val="uk-UA"/>
        </w:rPr>
        <w:t xml:space="preserve"> с/о- 485 292грн., Михайлівський с/</w:t>
      </w:r>
      <w:r w:rsidRPr="00897539">
        <w:rPr>
          <w:rFonts w:ascii="Times New Roman" w:hAnsi="Times New Roman"/>
          <w:sz w:val="28"/>
          <w:szCs w:val="28"/>
          <w:lang w:val="uk-UA"/>
        </w:rPr>
        <w:t xml:space="preserve">о- 508 852грн., </w:t>
      </w:r>
      <w:proofErr w:type="spellStart"/>
      <w:r w:rsidRPr="00897539">
        <w:rPr>
          <w:rFonts w:ascii="Times New Roman" w:hAnsi="Times New Roman"/>
          <w:sz w:val="28"/>
          <w:szCs w:val="28"/>
          <w:lang w:val="uk-UA"/>
        </w:rPr>
        <w:t>Дзвеняцький</w:t>
      </w:r>
      <w:proofErr w:type="spellEnd"/>
      <w:r w:rsidRPr="00897539">
        <w:rPr>
          <w:rFonts w:ascii="Times New Roman" w:hAnsi="Times New Roman"/>
          <w:sz w:val="28"/>
          <w:szCs w:val="28"/>
          <w:lang w:val="uk-UA"/>
        </w:rPr>
        <w:t xml:space="preserve"> с/о-426 840грн.,</w:t>
      </w:r>
      <w:proofErr w:type="spellStart"/>
      <w:r w:rsidRPr="00897539">
        <w:rPr>
          <w:rFonts w:ascii="Times New Roman" w:hAnsi="Times New Roman"/>
          <w:sz w:val="28"/>
          <w:szCs w:val="28"/>
          <w:lang w:val="uk-UA"/>
        </w:rPr>
        <w:t>Скибинецький</w:t>
      </w:r>
      <w:proofErr w:type="spellEnd"/>
      <w:r w:rsidRPr="00897539">
        <w:rPr>
          <w:rFonts w:ascii="Times New Roman" w:hAnsi="Times New Roman"/>
          <w:sz w:val="28"/>
          <w:szCs w:val="28"/>
          <w:lang w:val="uk-UA"/>
        </w:rPr>
        <w:t xml:space="preserve"> с/о-538 539грн.,</w:t>
      </w:r>
      <w:proofErr w:type="spellStart"/>
      <w:r w:rsidRPr="00897539">
        <w:rPr>
          <w:rFonts w:ascii="Times New Roman" w:hAnsi="Times New Roman"/>
          <w:sz w:val="28"/>
          <w:szCs w:val="28"/>
          <w:lang w:val="uk-UA"/>
        </w:rPr>
        <w:t>Черепинський</w:t>
      </w:r>
      <w:proofErr w:type="spellEnd"/>
      <w:r w:rsidRPr="00897539">
        <w:rPr>
          <w:rFonts w:ascii="Times New Roman" w:hAnsi="Times New Roman"/>
          <w:sz w:val="28"/>
          <w:szCs w:val="28"/>
          <w:lang w:val="uk-UA"/>
        </w:rPr>
        <w:t xml:space="preserve"> с/о-605 808 грн. </w:t>
      </w:r>
      <w:r w:rsidRPr="00897539">
        <w:rPr>
          <w:rFonts w:ascii="Times New Roman" w:hAnsi="Times New Roman"/>
          <w:sz w:val="28"/>
          <w:szCs w:val="28"/>
        </w:rPr>
        <w:t xml:space="preserve"> </w:t>
      </w: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F6CE1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AF5670" w:rsidRPr="00462E86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5A06">
        <w:rPr>
          <w:rFonts w:ascii="Times New Roman" w:hAnsi="Times New Roman"/>
          <w:sz w:val="28"/>
          <w:szCs w:val="28"/>
        </w:rPr>
        <w:t xml:space="preserve">     -</w:t>
      </w:r>
      <w:r w:rsidRPr="00515A06">
        <w:rPr>
          <w:rFonts w:ascii="Times New Roman" w:hAnsi="Times New Roman"/>
          <w:b/>
          <w:sz w:val="28"/>
          <w:szCs w:val="28"/>
          <w:lang w:val="uk-UA"/>
        </w:rPr>
        <w:t>освіта</w:t>
      </w:r>
      <w:r w:rsidRPr="00515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5A06">
        <w:rPr>
          <w:rFonts w:ascii="Times New Roman" w:hAnsi="Times New Roman"/>
          <w:b/>
          <w:sz w:val="28"/>
          <w:szCs w:val="28"/>
          <w:lang w:val="uk-UA"/>
        </w:rPr>
        <w:t>– 90 352 117 грн.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515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448">
        <w:rPr>
          <w:rFonts w:ascii="Times New Roman" w:hAnsi="Times New Roman"/>
          <w:sz w:val="28"/>
          <w:szCs w:val="28"/>
          <w:lang w:val="uk-UA"/>
        </w:rPr>
        <w:t>в тому числі:</w:t>
      </w:r>
      <w:r>
        <w:rPr>
          <w:rFonts w:ascii="Times New Roman" w:hAnsi="Times New Roman"/>
          <w:sz w:val="28"/>
          <w:szCs w:val="28"/>
          <w:lang w:val="uk-UA"/>
        </w:rPr>
        <w:t xml:space="preserve"> заробітна плата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ахуваннями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77 384 308 </w:t>
      </w:r>
      <w:r w:rsidRPr="001D7448">
        <w:rPr>
          <w:rFonts w:ascii="Times New Roman" w:hAnsi="Times New Roman"/>
          <w:sz w:val="28"/>
          <w:szCs w:val="28"/>
          <w:lang w:val="uk-UA"/>
        </w:rPr>
        <w:t>грн.,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D7448">
        <w:rPr>
          <w:rFonts w:ascii="Times New Roman" w:hAnsi="Times New Roman"/>
          <w:sz w:val="28"/>
          <w:szCs w:val="28"/>
          <w:lang w:val="uk-UA"/>
        </w:rPr>
        <w:t>енергоносії</w:t>
      </w:r>
      <w:r w:rsidRPr="001D7448"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End"/>
      <w:r w:rsidRPr="001D74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8 448 641</w:t>
      </w:r>
      <w:r w:rsidRPr="00DD4144">
        <w:rPr>
          <w:rFonts w:ascii="Times New Roman" w:hAnsi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/>
        </w:rPr>
        <w:t>, видатки на харчування</w:t>
      </w:r>
      <w:r w:rsidRPr="00462E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1 316 560 грн., </w:t>
      </w:r>
      <w:r w:rsidRPr="001F1BD0">
        <w:rPr>
          <w:rFonts w:ascii="Times New Roman" w:hAnsi="Times New Roman"/>
          <w:sz w:val="28"/>
          <w:szCs w:val="28"/>
          <w:lang w:val="uk-UA"/>
        </w:rPr>
        <w:t>предмети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1BD0">
        <w:rPr>
          <w:rFonts w:ascii="Times New Roman" w:hAnsi="Times New Roman"/>
          <w:sz w:val="28"/>
          <w:szCs w:val="28"/>
          <w:lang w:val="uk-UA"/>
        </w:rPr>
        <w:t>матеріали, оплата послуг</w:t>
      </w:r>
      <w:r>
        <w:rPr>
          <w:rFonts w:ascii="Times New Roman" w:hAnsi="Times New Roman"/>
          <w:sz w:val="28"/>
          <w:szCs w:val="28"/>
          <w:lang w:val="uk-UA"/>
        </w:rPr>
        <w:t>, відрядження та інші поточні видатки – 3 202 608</w:t>
      </w:r>
      <w:r w:rsidRPr="001F1B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515A06">
        <w:rPr>
          <w:rFonts w:ascii="Times New Roman" w:hAnsi="Times New Roman"/>
          <w:sz w:val="28"/>
          <w:szCs w:val="28"/>
          <w:lang w:val="uk-UA"/>
        </w:rPr>
        <w:t xml:space="preserve">(в розрізі міста та 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515A06">
        <w:rPr>
          <w:rFonts w:ascii="Times New Roman" w:hAnsi="Times New Roman"/>
          <w:sz w:val="28"/>
          <w:szCs w:val="28"/>
          <w:lang w:val="uk-UA"/>
        </w:rPr>
        <w:t xml:space="preserve">  округів: </w:t>
      </w:r>
      <w:proofErr w:type="spellStart"/>
      <w:r w:rsidRPr="005F1786"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 w:rsidRPr="005F1786">
        <w:rPr>
          <w:rFonts w:ascii="Times New Roman" w:hAnsi="Times New Roman"/>
          <w:sz w:val="28"/>
          <w:szCs w:val="28"/>
          <w:lang w:val="uk-UA"/>
        </w:rPr>
        <w:t>.Т</w:t>
      </w:r>
      <w:proofErr w:type="spellEnd"/>
      <w:proofErr w:type="gramEnd"/>
      <w:r w:rsidRPr="005F1786">
        <w:rPr>
          <w:rFonts w:ascii="Times New Roman" w:hAnsi="Times New Roman"/>
          <w:sz w:val="28"/>
          <w:szCs w:val="28"/>
          <w:lang w:val="uk-UA"/>
        </w:rPr>
        <w:t xml:space="preserve">етіїв-53 648 703грн., 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Дібрівський</w:t>
      </w:r>
      <w:proofErr w:type="spellEnd"/>
      <w:r w:rsidRPr="00515A06">
        <w:rPr>
          <w:rFonts w:ascii="Times New Roman" w:hAnsi="Times New Roman"/>
          <w:sz w:val="28"/>
          <w:szCs w:val="28"/>
          <w:lang w:val="uk-UA"/>
        </w:rPr>
        <w:t xml:space="preserve"> с/о- 5 209 413грн., 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Степівський</w:t>
      </w:r>
      <w:proofErr w:type="spellEnd"/>
      <w:r w:rsidRPr="00515A06">
        <w:rPr>
          <w:rFonts w:ascii="Times New Roman" w:hAnsi="Times New Roman"/>
          <w:sz w:val="28"/>
          <w:szCs w:val="28"/>
          <w:lang w:val="uk-UA"/>
        </w:rPr>
        <w:t xml:space="preserve"> с/о-3 801 982 грн., 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Ненадихівський</w:t>
      </w:r>
      <w:proofErr w:type="spellEnd"/>
      <w:r w:rsidRPr="00515A06">
        <w:rPr>
          <w:rFonts w:ascii="Times New Roman" w:hAnsi="Times New Roman"/>
          <w:sz w:val="28"/>
          <w:szCs w:val="28"/>
          <w:lang w:val="uk-UA"/>
        </w:rPr>
        <w:t xml:space="preserve"> с/о- 3 396 736грн., 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Горошківський</w:t>
      </w:r>
      <w:proofErr w:type="spellEnd"/>
      <w:r w:rsidRPr="00515A06">
        <w:rPr>
          <w:rFonts w:ascii="Times New Roman" w:hAnsi="Times New Roman"/>
          <w:sz w:val="28"/>
          <w:szCs w:val="28"/>
          <w:lang w:val="uk-UA"/>
        </w:rPr>
        <w:t xml:space="preserve"> с/о-3 935 679грн.,</w:t>
      </w: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15A06">
        <w:rPr>
          <w:rFonts w:ascii="Times New Roman" w:hAnsi="Times New Roman"/>
          <w:sz w:val="28"/>
          <w:szCs w:val="28"/>
          <w:lang w:val="uk-UA"/>
        </w:rPr>
        <w:t>Стадницький с/о-3 867 189 грн.,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Росішківський</w:t>
      </w:r>
      <w:proofErr w:type="spellEnd"/>
      <w:r w:rsidRPr="00515A06">
        <w:rPr>
          <w:rFonts w:ascii="Times New Roman" w:hAnsi="Times New Roman"/>
          <w:sz w:val="28"/>
          <w:szCs w:val="28"/>
          <w:lang w:val="uk-UA"/>
        </w:rPr>
        <w:t xml:space="preserve"> -3 129 711грн.,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Голодьківський</w:t>
      </w:r>
      <w:proofErr w:type="spellEnd"/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15A06">
        <w:rPr>
          <w:rFonts w:ascii="Times New Roman" w:hAnsi="Times New Roman"/>
          <w:sz w:val="28"/>
          <w:szCs w:val="28"/>
          <w:lang w:val="uk-UA"/>
        </w:rPr>
        <w:t>с/о-3 757 500грн.,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Бурківецький</w:t>
      </w:r>
      <w:proofErr w:type="spellEnd"/>
      <w:r w:rsidRPr="00515A06">
        <w:rPr>
          <w:rFonts w:ascii="Times New Roman" w:hAnsi="Times New Roman"/>
          <w:sz w:val="28"/>
          <w:szCs w:val="28"/>
          <w:lang w:val="uk-UA"/>
        </w:rPr>
        <w:t xml:space="preserve"> с/о-1 135 614грн.,</w:t>
      </w:r>
      <w:proofErr w:type="spellStart"/>
      <w:r w:rsidRPr="00515A06">
        <w:rPr>
          <w:rFonts w:ascii="Times New Roman" w:hAnsi="Times New Roman"/>
          <w:sz w:val="28"/>
          <w:szCs w:val="28"/>
          <w:lang w:val="uk-UA"/>
        </w:rPr>
        <w:t>Дзв</w:t>
      </w:r>
      <w:proofErr w:type="spellEnd"/>
      <w:r w:rsidRPr="00515A06">
        <w:rPr>
          <w:rFonts w:ascii="Times New Roman" w:hAnsi="Times New Roman"/>
          <w:sz w:val="28"/>
          <w:szCs w:val="28"/>
          <w:lang w:val="uk-UA"/>
        </w:rPr>
        <w:t>еняцький-</w:t>
      </w:r>
      <w:r>
        <w:rPr>
          <w:rFonts w:ascii="Times New Roman" w:hAnsi="Times New Roman"/>
          <w:sz w:val="28"/>
          <w:szCs w:val="28"/>
          <w:lang w:val="uk-UA"/>
        </w:rPr>
        <w:t>2 929 353</w:t>
      </w:r>
      <w:r w:rsidRPr="00515A06">
        <w:rPr>
          <w:rFonts w:ascii="Times New Roman" w:hAnsi="Times New Roman"/>
          <w:sz w:val="28"/>
          <w:szCs w:val="28"/>
          <w:lang w:val="uk-UA"/>
        </w:rPr>
        <w:t>гр</w:t>
      </w:r>
      <w:r w:rsidRPr="005F1786">
        <w:rPr>
          <w:rFonts w:ascii="Times New Roman" w:hAnsi="Times New Roman"/>
          <w:sz w:val="28"/>
          <w:szCs w:val="28"/>
          <w:lang w:val="uk-UA"/>
        </w:rPr>
        <w:t>н.,</w:t>
      </w: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5F1786">
        <w:rPr>
          <w:rFonts w:ascii="Times New Roman" w:hAnsi="Times New Roman"/>
          <w:sz w:val="28"/>
          <w:szCs w:val="28"/>
          <w:lang w:val="uk-UA"/>
        </w:rPr>
        <w:t>Скибинецький</w:t>
      </w:r>
      <w:proofErr w:type="spellEnd"/>
      <w:r w:rsidRPr="005F1786">
        <w:rPr>
          <w:rFonts w:ascii="Times New Roman" w:hAnsi="Times New Roman"/>
          <w:sz w:val="28"/>
          <w:szCs w:val="28"/>
          <w:lang w:val="uk-UA"/>
        </w:rPr>
        <w:t xml:space="preserve"> с/о-1 798 374 грн.,</w:t>
      </w:r>
      <w:proofErr w:type="spellStart"/>
      <w:r w:rsidRPr="005F1786">
        <w:rPr>
          <w:rFonts w:ascii="Times New Roman" w:hAnsi="Times New Roman"/>
          <w:sz w:val="28"/>
          <w:szCs w:val="28"/>
          <w:lang w:val="uk-UA"/>
        </w:rPr>
        <w:t>Черепинський</w:t>
      </w:r>
      <w:proofErr w:type="spellEnd"/>
      <w:r w:rsidRPr="005F1786">
        <w:rPr>
          <w:rFonts w:ascii="Times New Roman" w:hAnsi="Times New Roman"/>
          <w:sz w:val="28"/>
          <w:szCs w:val="28"/>
          <w:lang w:val="uk-UA"/>
        </w:rPr>
        <w:t xml:space="preserve"> с/о-3 741 863 грн.</w:t>
      </w: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6F1D">
        <w:rPr>
          <w:rFonts w:ascii="Times New Roman" w:hAnsi="Times New Roman"/>
          <w:b/>
          <w:sz w:val="28"/>
          <w:szCs w:val="28"/>
        </w:rPr>
        <w:t xml:space="preserve">     -</w:t>
      </w:r>
      <w:r w:rsidRPr="006D6F1D">
        <w:rPr>
          <w:rFonts w:ascii="Times New Roman" w:hAnsi="Times New Roman"/>
          <w:b/>
          <w:sz w:val="28"/>
          <w:szCs w:val="28"/>
          <w:lang w:val="uk-UA"/>
        </w:rPr>
        <w:t>охорона здоров</w:t>
      </w:r>
      <w:r w:rsidRPr="006D6F1D">
        <w:rPr>
          <w:rFonts w:ascii="Times New Roman" w:hAnsi="Times New Roman"/>
          <w:b/>
          <w:sz w:val="28"/>
          <w:szCs w:val="28"/>
        </w:rPr>
        <w:t>’</w:t>
      </w:r>
      <w:r w:rsidRPr="006D6F1D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6D6F1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D6F1D">
        <w:rPr>
          <w:rFonts w:ascii="Times New Roman" w:hAnsi="Times New Roman"/>
          <w:b/>
          <w:sz w:val="28"/>
          <w:szCs w:val="28"/>
          <w:lang w:val="uk-UA"/>
        </w:rPr>
        <w:t>1 551 805 грн.</w:t>
      </w:r>
      <w:r w:rsidRPr="006D6F1D">
        <w:rPr>
          <w:rFonts w:ascii="Times New Roman" w:hAnsi="Times New Roman"/>
          <w:sz w:val="28"/>
          <w:szCs w:val="28"/>
          <w:lang w:val="uk-UA"/>
        </w:rPr>
        <w:t>(в</w:t>
      </w:r>
      <w:r w:rsidRPr="006D6F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F1D">
        <w:rPr>
          <w:rFonts w:ascii="Times New Roman" w:hAnsi="Times New Roman"/>
          <w:sz w:val="28"/>
          <w:szCs w:val="28"/>
          <w:lang w:val="uk-UA"/>
        </w:rPr>
        <w:t xml:space="preserve">розрізі міста та </w:t>
      </w:r>
      <w:proofErr w:type="spellStart"/>
      <w:r w:rsidRPr="006D6F1D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6D6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0941">
        <w:rPr>
          <w:rFonts w:ascii="Times New Roman" w:hAnsi="Times New Roman"/>
          <w:sz w:val="28"/>
          <w:szCs w:val="28"/>
          <w:lang w:val="uk-UA"/>
        </w:rPr>
        <w:t>округів:</w:t>
      </w:r>
      <w:r w:rsidRPr="00190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0941"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 w:rsidRPr="00190941">
        <w:rPr>
          <w:rFonts w:ascii="Times New Roman" w:hAnsi="Times New Roman"/>
          <w:sz w:val="28"/>
          <w:szCs w:val="28"/>
          <w:lang w:val="uk-UA"/>
        </w:rPr>
        <w:t>.Т</w:t>
      </w:r>
      <w:proofErr w:type="gramEnd"/>
      <w:r w:rsidRPr="00190941">
        <w:rPr>
          <w:rFonts w:ascii="Times New Roman" w:hAnsi="Times New Roman"/>
          <w:sz w:val="28"/>
          <w:szCs w:val="28"/>
          <w:lang w:val="uk-UA"/>
        </w:rPr>
        <w:t>етіїв-</w:t>
      </w:r>
      <w:proofErr w:type="spellEnd"/>
      <w:r w:rsidRPr="00190941">
        <w:rPr>
          <w:rFonts w:ascii="Times New Roman" w:hAnsi="Times New Roman"/>
          <w:sz w:val="28"/>
          <w:szCs w:val="28"/>
          <w:lang w:val="uk-UA"/>
        </w:rPr>
        <w:t xml:space="preserve"> 767 599 грн., </w:t>
      </w:r>
      <w:proofErr w:type="spellStart"/>
      <w:r w:rsidRPr="00190941">
        <w:rPr>
          <w:rFonts w:ascii="Times New Roman" w:hAnsi="Times New Roman"/>
          <w:sz w:val="28"/>
          <w:szCs w:val="28"/>
          <w:lang w:val="uk-UA"/>
        </w:rPr>
        <w:t>Дібрівський</w:t>
      </w:r>
      <w:proofErr w:type="spellEnd"/>
      <w:r w:rsidRPr="00190941">
        <w:rPr>
          <w:rFonts w:ascii="Times New Roman" w:hAnsi="Times New Roman"/>
          <w:sz w:val="28"/>
          <w:szCs w:val="28"/>
          <w:lang w:val="uk-UA"/>
        </w:rPr>
        <w:t xml:space="preserve"> с/о- 1 318 грн., </w:t>
      </w:r>
      <w:proofErr w:type="spellStart"/>
      <w:r w:rsidRPr="00190941">
        <w:rPr>
          <w:rFonts w:ascii="Times New Roman" w:hAnsi="Times New Roman"/>
          <w:sz w:val="28"/>
          <w:szCs w:val="28"/>
          <w:lang w:val="uk-UA"/>
        </w:rPr>
        <w:t>Степівський</w:t>
      </w:r>
      <w:proofErr w:type="spellEnd"/>
      <w:r w:rsidRPr="00190941">
        <w:rPr>
          <w:rFonts w:ascii="Times New Roman" w:hAnsi="Times New Roman"/>
          <w:sz w:val="28"/>
          <w:szCs w:val="28"/>
          <w:lang w:val="uk-UA"/>
        </w:rPr>
        <w:t xml:space="preserve"> с/о-  24 189 грн.,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с/о- 15</w:t>
      </w:r>
      <w:r w:rsidRPr="00190941">
        <w:rPr>
          <w:rFonts w:ascii="Times New Roman" w:hAnsi="Times New Roman"/>
          <w:sz w:val="28"/>
          <w:szCs w:val="28"/>
          <w:lang w:val="uk-UA"/>
        </w:rPr>
        <w:t xml:space="preserve"> 463 грн., </w:t>
      </w:r>
      <w:proofErr w:type="spellStart"/>
      <w:r w:rsidRPr="00190941">
        <w:rPr>
          <w:rFonts w:ascii="Times New Roman" w:hAnsi="Times New Roman"/>
          <w:sz w:val="28"/>
          <w:szCs w:val="28"/>
          <w:lang w:val="uk-UA"/>
        </w:rPr>
        <w:t>Горошківський</w:t>
      </w:r>
      <w:proofErr w:type="spellEnd"/>
      <w:r w:rsidRPr="00190941">
        <w:rPr>
          <w:rFonts w:ascii="Times New Roman" w:hAnsi="Times New Roman"/>
          <w:sz w:val="28"/>
          <w:szCs w:val="28"/>
          <w:lang w:val="uk-UA"/>
        </w:rPr>
        <w:t xml:space="preserve"> с/о-13 580 грн.,</w:t>
      </w:r>
      <w:proofErr w:type="spellStart"/>
      <w:r w:rsidRPr="00190941">
        <w:rPr>
          <w:rFonts w:ascii="Times New Roman" w:hAnsi="Times New Roman"/>
          <w:sz w:val="28"/>
          <w:szCs w:val="28"/>
          <w:lang w:val="uk-UA"/>
        </w:rPr>
        <w:t>Тайницький</w:t>
      </w:r>
      <w:proofErr w:type="spellEnd"/>
      <w:r w:rsidRPr="00190941">
        <w:rPr>
          <w:rFonts w:ascii="Times New Roman" w:hAnsi="Times New Roman"/>
          <w:sz w:val="28"/>
          <w:szCs w:val="28"/>
          <w:lang w:val="uk-UA"/>
        </w:rPr>
        <w:t xml:space="preserve"> с/о- 7 006 грн., Стадницький с/о- 10 301 грн., </w:t>
      </w:r>
      <w:proofErr w:type="spellStart"/>
      <w:r w:rsidRPr="00190941">
        <w:rPr>
          <w:rFonts w:ascii="Times New Roman" w:hAnsi="Times New Roman"/>
          <w:sz w:val="28"/>
          <w:szCs w:val="28"/>
          <w:lang w:val="uk-UA"/>
        </w:rPr>
        <w:t>Росішківський</w:t>
      </w:r>
      <w:proofErr w:type="spellEnd"/>
      <w:r w:rsidRPr="00190941">
        <w:rPr>
          <w:rFonts w:ascii="Times New Roman" w:hAnsi="Times New Roman"/>
          <w:sz w:val="28"/>
          <w:szCs w:val="28"/>
          <w:lang w:val="uk-UA"/>
        </w:rPr>
        <w:t xml:space="preserve"> с/о – 640 грн., </w:t>
      </w:r>
      <w:proofErr w:type="spellStart"/>
      <w:r w:rsidRPr="00190941">
        <w:rPr>
          <w:rFonts w:ascii="Times New Roman" w:hAnsi="Times New Roman"/>
          <w:sz w:val="28"/>
          <w:szCs w:val="28"/>
          <w:lang w:val="uk-UA"/>
        </w:rPr>
        <w:t>Голодьківський</w:t>
      </w:r>
      <w:proofErr w:type="spellEnd"/>
      <w:r w:rsidRPr="00190941">
        <w:rPr>
          <w:rFonts w:ascii="Times New Roman" w:hAnsi="Times New Roman"/>
          <w:sz w:val="28"/>
          <w:szCs w:val="28"/>
          <w:lang w:val="uk-UA"/>
        </w:rPr>
        <w:t xml:space="preserve"> с/о – 20 360 грн.,  </w:t>
      </w:r>
      <w:proofErr w:type="spellStart"/>
      <w:r w:rsidRPr="00190941">
        <w:rPr>
          <w:rFonts w:ascii="Times New Roman" w:hAnsi="Times New Roman"/>
          <w:sz w:val="28"/>
          <w:szCs w:val="28"/>
          <w:lang w:val="uk-UA"/>
        </w:rPr>
        <w:t>Бурківецький</w:t>
      </w:r>
      <w:proofErr w:type="spellEnd"/>
      <w:r w:rsidRPr="00190941">
        <w:rPr>
          <w:rFonts w:ascii="Times New Roman" w:hAnsi="Times New Roman"/>
          <w:sz w:val="28"/>
          <w:szCs w:val="28"/>
          <w:lang w:val="uk-UA"/>
        </w:rPr>
        <w:t xml:space="preserve"> с/о -  858 грн., </w:t>
      </w:r>
      <w:r w:rsidRPr="00421D7E">
        <w:rPr>
          <w:rFonts w:ascii="Times New Roman" w:hAnsi="Times New Roman"/>
          <w:sz w:val="28"/>
          <w:szCs w:val="28"/>
          <w:lang w:val="uk-UA"/>
        </w:rPr>
        <w:t xml:space="preserve">Михайлівський с/о- 15 759грн., </w:t>
      </w:r>
      <w:proofErr w:type="spellStart"/>
      <w:r w:rsidRPr="00421D7E">
        <w:rPr>
          <w:rFonts w:ascii="Times New Roman" w:hAnsi="Times New Roman"/>
          <w:sz w:val="28"/>
          <w:szCs w:val="28"/>
          <w:lang w:val="uk-UA"/>
        </w:rPr>
        <w:t>Дзвеняцький</w:t>
      </w:r>
      <w:proofErr w:type="spellEnd"/>
      <w:r w:rsidRPr="00421D7E">
        <w:rPr>
          <w:rFonts w:ascii="Times New Roman" w:hAnsi="Times New Roman"/>
          <w:sz w:val="28"/>
          <w:szCs w:val="28"/>
          <w:lang w:val="uk-UA"/>
        </w:rPr>
        <w:t xml:space="preserve"> с/о-12 802 грн.,</w:t>
      </w:r>
      <w:proofErr w:type="spellStart"/>
      <w:r w:rsidRPr="00421D7E">
        <w:rPr>
          <w:rFonts w:ascii="Times New Roman" w:hAnsi="Times New Roman"/>
          <w:sz w:val="28"/>
          <w:szCs w:val="28"/>
          <w:lang w:val="uk-UA"/>
        </w:rPr>
        <w:t>Скибинецький</w:t>
      </w:r>
      <w:proofErr w:type="spellEnd"/>
      <w:r w:rsidRPr="00421D7E">
        <w:rPr>
          <w:rFonts w:ascii="Times New Roman" w:hAnsi="Times New Roman"/>
          <w:sz w:val="28"/>
          <w:szCs w:val="28"/>
          <w:lang w:val="uk-UA"/>
        </w:rPr>
        <w:t xml:space="preserve"> с/о- 14 690 грн.,</w:t>
      </w:r>
      <w:proofErr w:type="spellStart"/>
      <w:r w:rsidRPr="00421D7E">
        <w:rPr>
          <w:rFonts w:ascii="Times New Roman" w:hAnsi="Times New Roman"/>
          <w:sz w:val="28"/>
          <w:szCs w:val="28"/>
          <w:lang w:val="uk-UA"/>
        </w:rPr>
        <w:t>Черепинський</w:t>
      </w:r>
      <w:proofErr w:type="spellEnd"/>
      <w:r w:rsidRPr="00421D7E">
        <w:rPr>
          <w:rFonts w:ascii="Times New Roman" w:hAnsi="Times New Roman"/>
          <w:sz w:val="28"/>
          <w:szCs w:val="28"/>
          <w:lang w:val="uk-UA"/>
        </w:rPr>
        <w:t xml:space="preserve"> с/о-4 697 грн., </w:t>
      </w:r>
      <w:proofErr w:type="spellStart"/>
      <w:r w:rsidRPr="006D6F1D"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6D6F1D">
        <w:rPr>
          <w:rFonts w:ascii="Times New Roman" w:hAnsi="Times New Roman"/>
          <w:sz w:val="28"/>
          <w:szCs w:val="28"/>
          <w:lang w:val="uk-UA"/>
        </w:rPr>
        <w:t xml:space="preserve"> і амбулаторії сіл райо</w:t>
      </w:r>
      <w:r>
        <w:rPr>
          <w:rFonts w:ascii="Times New Roman" w:hAnsi="Times New Roman"/>
          <w:sz w:val="28"/>
          <w:szCs w:val="28"/>
          <w:lang w:val="uk-UA"/>
        </w:rPr>
        <w:t xml:space="preserve">нного підпорядкування - </w:t>
      </w:r>
      <w:r w:rsidRPr="006D6F1D">
        <w:rPr>
          <w:rFonts w:ascii="Times New Roman" w:hAnsi="Times New Roman"/>
          <w:sz w:val="28"/>
          <w:szCs w:val="28"/>
          <w:lang w:val="uk-UA"/>
        </w:rPr>
        <w:t>389</w:t>
      </w:r>
      <w:r>
        <w:rPr>
          <w:rFonts w:ascii="Times New Roman" w:hAnsi="Times New Roman"/>
          <w:sz w:val="28"/>
          <w:szCs w:val="28"/>
          <w:lang w:val="uk-UA"/>
        </w:rPr>
        <w:t> 238грн., відшкодування вартості лікарських засобів для лікування окремих захворювань – 253 305 грн.</w:t>
      </w:r>
    </w:p>
    <w:p w:rsidR="00AF5670" w:rsidRPr="00190941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670" w:rsidRPr="002C15CC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0941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 w:rsidRPr="00190941">
        <w:rPr>
          <w:rFonts w:ascii="Times New Roman" w:hAnsi="Times New Roman"/>
          <w:b/>
          <w:sz w:val="28"/>
          <w:szCs w:val="28"/>
          <w:lang w:val="uk-UA"/>
        </w:rPr>
        <w:t>-соціальний</w:t>
      </w:r>
      <w:proofErr w:type="spellEnd"/>
      <w:r w:rsidRPr="00190941">
        <w:rPr>
          <w:rFonts w:ascii="Times New Roman" w:hAnsi="Times New Roman"/>
          <w:b/>
          <w:sz w:val="28"/>
          <w:szCs w:val="28"/>
          <w:lang w:val="uk-UA"/>
        </w:rPr>
        <w:t xml:space="preserve"> захист – </w:t>
      </w:r>
      <w:r w:rsidRPr="002C15CC">
        <w:rPr>
          <w:rFonts w:ascii="Times New Roman" w:hAnsi="Times New Roman"/>
          <w:b/>
          <w:sz w:val="28"/>
          <w:szCs w:val="28"/>
          <w:lang w:val="uk-UA"/>
        </w:rPr>
        <w:t xml:space="preserve">4 913 </w:t>
      </w:r>
      <w:r>
        <w:rPr>
          <w:rFonts w:ascii="Times New Roman" w:hAnsi="Times New Roman"/>
          <w:b/>
          <w:sz w:val="28"/>
          <w:szCs w:val="28"/>
          <w:lang w:val="uk-UA"/>
        </w:rPr>
        <w:t>253</w:t>
      </w:r>
      <w:r w:rsidRPr="002C15CC">
        <w:rPr>
          <w:rFonts w:ascii="Times New Roman" w:hAnsi="Times New Roman"/>
          <w:b/>
          <w:sz w:val="28"/>
          <w:szCs w:val="28"/>
          <w:lang w:val="uk-UA"/>
        </w:rPr>
        <w:t xml:space="preserve"> грн.(</w:t>
      </w:r>
      <w:r w:rsidRPr="002C15CC">
        <w:rPr>
          <w:rFonts w:ascii="Times New Roman" w:hAnsi="Times New Roman"/>
          <w:sz w:val="28"/>
          <w:szCs w:val="28"/>
          <w:lang w:val="uk-UA"/>
        </w:rPr>
        <w:t>в тому чис</w:t>
      </w:r>
      <w:r>
        <w:rPr>
          <w:rFonts w:ascii="Times New Roman" w:hAnsi="Times New Roman"/>
          <w:sz w:val="28"/>
          <w:szCs w:val="28"/>
          <w:lang w:val="uk-UA"/>
        </w:rPr>
        <w:t xml:space="preserve">лі по програмі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«Ту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рбота»-637 827</w:t>
      </w:r>
      <w:r w:rsidRPr="002C15CC">
        <w:rPr>
          <w:rFonts w:ascii="Times New Roman" w:hAnsi="Times New Roman"/>
          <w:sz w:val="28"/>
          <w:szCs w:val="28"/>
          <w:lang w:val="uk-UA"/>
        </w:rPr>
        <w:t xml:space="preserve"> грн.; оздоровлення дітей – 183 000 грн.;по «Програмі підтримки </w:t>
      </w:r>
      <w:proofErr w:type="spellStart"/>
      <w:r w:rsidRPr="002C15CC">
        <w:rPr>
          <w:rFonts w:ascii="Times New Roman" w:hAnsi="Times New Roman"/>
          <w:sz w:val="28"/>
          <w:szCs w:val="28"/>
          <w:lang w:val="uk-UA"/>
        </w:rPr>
        <w:t>сімії</w:t>
      </w:r>
      <w:proofErr w:type="spellEnd"/>
      <w:r w:rsidRPr="002C15CC">
        <w:rPr>
          <w:rFonts w:ascii="Times New Roman" w:hAnsi="Times New Roman"/>
          <w:sz w:val="28"/>
          <w:szCs w:val="28"/>
          <w:lang w:val="uk-UA"/>
        </w:rPr>
        <w:t>, дітей, молоді та жінок» - 123 491 грн.; відшкодування  вартості ліків особам,</w:t>
      </w:r>
    </w:p>
    <w:p w:rsidR="00AF5670" w:rsidRPr="002C15CC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15CC">
        <w:rPr>
          <w:rFonts w:ascii="Times New Roman" w:hAnsi="Times New Roman"/>
          <w:sz w:val="28"/>
          <w:szCs w:val="28"/>
          <w:lang w:val="uk-UA"/>
        </w:rPr>
        <w:t>які постраждали внаслідок Чорнобильської катастрофи – 477 714грн.</w:t>
      </w:r>
      <w:r>
        <w:rPr>
          <w:rFonts w:ascii="Times New Roman" w:hAnsi="Times New Roman"/>
          <w:sz w:val="28"/>
          <w:szCs w:val="28"/>
          <w:lang w:val="uk-UA"/>
        </w:rPr>
        <w:t>, фінансування КП «Соціальний центр» - 3 491 220 грн.</w:t>
      </w:r>
      <w:r w:rsidRPr="002C15CC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AF5670" w:rsidRPr="004F6CE1" w:rsidRDefault="00AF5670" w:rsidP="00AF5670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F5670" w:rsidRDefault="00AF5670" w:rsidP="00AF56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5A2E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proofErr w:type="spellStart"/>
      <w:r w:rsidRPr="009B5A2E">
        <w:rPr>
          <w:rFonts w:ascii="Times New Roman" w:hAnsi="Times New Roman"/>
          <w:sz w:val="28"/>
          <w:szCs w:val="28"/>
          <w:lang w:val="uk-UA"/>
        </w:rPr>
        <w:t>-</w:t>
      </w:r>
      <w:r w:rsidRPr="009B5A2E">
        <w:rPr>
          <w:rFonts w:ascii="Times New Roman" w:hAnsi="Times New Roman"/>
          <w:b/>
          <w:sz w:val="28"/>
          <w:szCs w:val="28"/>
          <w:lang w:val="uk-UA"/>
        </w:rPr>
        <w:t>культура</w:t>
      </w:r>
      <w:proofErr w:type="spellEnd"/>
      <w:r w:rsidRPr="009B5A2E">
        <w:rPr>
          <w:rFonts w:ascii="Times New Roman" w:hAnsi="Times New Roman"/>
          <w:b/>
          <w:sz w:val="28"/>
          <w:szCs w:val="28"/>
          <w:lang w:val="uk-UA"/>
        </w:rPr>
        <w:t xml:space="preserve"> , мистецтво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 спорт – 10 417 604</w:t>
      </w:r>
      <w:r w:rsidRPr="009B5A2E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005B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448">
        <w:rPr>
          <w:rFonts w:ascii="Times New Roman" w:hAnsi="Times New Roman"/>
          <w:sz w:val="28"/>
          <w:szCs w:val="28"/>
          <w:lang w:val="uk-UA"/>
        </w:rPr>
        <w:t>в тому числі:</w:t>
      </w:r>
      <w:r>
        <w:rPr>
          <w:rFonts w:ascii="Times New Roman" w:hAnsi="Times New Roman"/>
          <w:sz w:val="28"/>
          <w:szCs w:val="28"/>
          <w:lang w:val="uk-UA"/>
        </w:rPr>
        <w:t xml:space="preserve"> заробітна плата з нарахуваннями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7 898 822 </w:t>
      </w:r>
      <w:r w:rsidRPr="001D7448">
        <w:rPr>
          <w:rFonts w:ascii="Times New Roman" w:hAnsi="Times New Roman"/>
          <w:sz w:val="28"/>
          <w:szCs w:val="28"/>
          <w:lang w:val="uk-UA"/>
        </w:rPr>
        <w:t>грн.,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7448">
        <w:rPr>
          <w:rFonts w:ascii="Times New Roman" w:hAnsi="Times New Roman"/>
          <w:sz w:val="28"/>
          <w:szCs w:val="28"/>
          <w:lang w:val="uk-UA"/>
        </w:rPr>
        <w:t>енергоносії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44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987 065</w:t>
      </w:r>
      <w:r w:rsidRPr="00DD4144">
        <w:rPr>
          <w:rFonts w:ascii="Times New Roman" w:hAnsi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1BD0">
        <w:rPr>
          <w:rFonts w:ascii="Times New Roman" w:hAnsi="Times New Roman"/>
          <w:sz w:val="28"/>
          <w:szCs w:val="28"/>
          <w:lang w:val="uk-UA"/>
        </w:rPr>
        <w:t>предмети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1BD0">
        <w:rPr>
          <w:rFonts w:ascii="Times New Roman" w:hAnsi="Times New Roman"/>
          <w:sz w:val="28"/>
          <w:szCs w:val="28"/>
          <w:lang w:val="uk-UA"/>
        </w:rPr>
        <w:t>матеріали, оплата послуг, відрядження</w:t>
      </w:r>
      <w:r>
        <w:rPr>
          <w:rFonts w:ascii="Times New Roman" w:hAnsi="Times New Roman"/>
          <w:sz w:val="28"/>
          <w:szCs w:val="28"/>
          <w:lang w:val="uk-UA"/>
        </w:rPr>
        <w:t>, проведення заходів – 1 531 717</w:t>
      </w:r>
      <w:r w:rsidRPr="001F1B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AF5670" w:rsidRPr="004F6CE1" w:rsidRDefault="00AF5670" w:rsidP="00AF5670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9B5A2E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Pr="009B5A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5A2E">
        <w:rPr>
          <w:rFonts w:ascii="Times New Roman" w:hAnsi="Times New Roman"/>
          <w:sz w:val="28"/>
          <w:szCs w:val="28"/>
          <w:lang w:val="uk-UA"/>
        </w:rPr>
        <w:t xml:space="preserve">розрізі міста та </w:t>
      </w:r>
      <w:proofErr w:type="spellStart"/>
      <w:r w:rsidRPr="009B5A2E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9B5A2E">
        <w:rPr>
          <w:rFonts w:ascii="Times New Roman" w:hAnsi="Times New Roman"/>
          <w:sz w:val="28"/>
          <w:szCs w:val="28"/>
          <w:lang w:val="uk-UA"/>
        </w:rPr>
        <w:t xml:space="preserve"> округів</w:t>
      </w:r>
      <w:r w:rsidRPr="005808EA">
        <w:rPr>
          <w:rFonts w:ascii="Times New Roman" w:hAnsi="Times New Roman"/>
          <w:sz w:val="28"/>
          <w:szCs w:val="28"/>
          <w:lang w:val="uk-UA"/>
        </w:rPr>
        <w:t>:</w:t>
      </w:r>
      <w:r w:rsidRPr="005808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м.Тетії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в-7 679 455 </w:t>
      </w:r>
      <w:r w:rsidRPr="005808EA">
        <w:rPr>
          <w:rFonts w:ascii="Times New Roman" w:hAnsi="Times New Roman"/>
          <w:sz w:val="28"/>
          <w:szCs w:val="28"/>
          <w:lang w:val="uk-UA"/>
        </w:rPr>
        <w:t xml:space="preserve">грн., </w:t>
      </w:r>
      <w:proofErr w:type="spellStart"/>
      <w:r w:rsidRPr="005808EA">
        <w:rPr>
          <w:rFonts w:ascii="Times New Roman" w:hAnsi="Times New Roman"/>
          <w:sz w:val="28"/>
          <w:szCs w:val="28"/>
          <w:lang w:val="uk-UA"/>
        </w:rPr>
        <w:t>Дібрівський</w:t>
      </w:r>
      <w:proofErr w:type="spellEnd"/>
      <w:r w:rsidRPr="005808EA">
        <w:rPr>
          <w:rFonts w:ascii="Times New Roman" w:hAnsi="Times New Roman"/>
          <w:sz w:val="28"/>
          <w:szCs w:val="28"/>
          <w:lang w:val="uk-UA"/>
        </w:rPr>
        <w:t xml:space="preserve"> с/о-354 429грн., </w:t>
      </w:r>
      <w:proofErr w:type="spellStart"/>
      <w:r w:rsidRPr="005808EA">
        <w:rPr>
          <w:rFonts w:ascii="Times New Roman" w:hAnsi="Times New Roman"/>
          <w:sz w:val="28"/>
          <w:szCs w:val="28"/>
          <w:lang w:val="uk-UA"/>
        </w:rPr>
        <w:t>Степівський</w:t>
      </w:r>
      <w:proofErr w:type="spellEnd"/>
      <w:r w:rsidRPr="005808EA">
        <w:rPr>
          <w:rFonts w:ascii="Times New Roman" w:hAnsi="Times New Roman"/>
          <w:sz w:val="28"/>
          <w:szCs w:val="28"/>
          <w:lang w:val="uk-UA"/>
        </w:rPr>
        <w:t xml:space="preserve"> с/о-  340 944 грн</w:t>
      </w:r>
      <w:r w:rsidRPr="0054297B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Ненадихівський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с/о- 188 312 грн., 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Горошківський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с/о-186 502 грн.,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Тайницький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с/о-220 617 грн., Стадницький с/о-348 635 грн., 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Росішківський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с/о- 70 199 грн.,  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Голодьківський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с/о- 108 312 грн.,  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Бурківецький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с/о- 220 414 грн., Михайлівський с/о- 159 255 грн., 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Дзвеняцький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с/о-186 218 грн.,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Скибинецький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с/о- 194 981 грн.,</w:t>
      </w:r>
      <w:proofErr w:type="spellStart"/>
      <w:r w:rsidRPr="00404761">
        <w:rPr>
          <w:rFonts w:ascii="Times New Roman" w:hAnsi="Times New Roman"/>
          <w:sz w:val="28"/>
          <w:szCs w:val="28"/>
          <w:lang w:val="uk-UA"/>
        </w:rPr>
        <w:t>Черепинський</w:t>
      </w:r>
      <w:proofErr w:type="spellEnd"/>
      <w:r w:rsidRPr="00404761">
        <w:rPr>
          <w:rFonts w:ascii="Times New Roman" w:hAnsi="Times New Roman"/>
          <w:sz w:val="28"/>
          <w:szCs w:val="28"/>
          <w:lang w:val="uk-UA"/>
        </w:rPr>
        <w:t xml:space="preserve"> с/о- 159 330 грн.).</w:t>
      </w:r>
      <w:r w:rsidRPr="004047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5670" w:rsidRPr="004F6CE1" w:rsidRDefault="00AF5670" w:rsidP="00AF5670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723A8">
        <w:rPr>
          <w:rFonts w:ascii="Times New Roman" w:hAnsi="Times New Roman"/>
          <w:b/>
          <w:sz w:val="28"/>
          <w:szCs w:val="28"/>
          <w:lang w:val="uk-UA"/>
        </w:rPr>
        <w:t xml:space="preserve">    - житлово-комунальне господарство </w:t>
      </w:r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– 15 223 646 грн. </w:t>
      </w:r>
      <w:r w:rsidRPr="008C40BB">
        <w:rPr>
          <w:rFonts w:ascii="Times New Roman" w:hAnsi="Times New Roman"/>
          <w:sz w:val="28"/>
          <w:szCs w:val="28"/>
          <w:lang w:val="uk-UA"/>
        </w:rPr>
        <w:t xml:space="preserve">(в тому числі: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r w:rsidRPr="008C40BB">
        <w:rPr>
          <w:rFonts w:ascii="Times New Roman" w:hAnsi="Times New Roman"/>
          <w:sz w:val="28"/>
          <w:szCs w:val="28"/>
          <w:lang w:val="uk-UA"/>
        </w:rPr>
        <w:t>«Тетіївводоканал</w:t>
      </w:r>
      <w:proofErr w:type="spellEnd"/>
      <w:r w:rsidRPr="008C40B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A620F">
        <w:rPr>
          <w:rFonts w:ascii="Times New Roman" w:hAnsi="Times New Roman"/>
          <w:sz w:val="28"/>
          <w:szCs w:val="28"/>
          <w:lang w:val="uk-UA"/>
        </w:rPr>
        <w:t>- 2 696 610 грн.,</w:t>
      </w:r>
      <w:r>
        <w:rPr>
          <w:rFonts w:ascii="Times New Roman" w:hAnsi="Times New Roman"/>
          <w:sz w:val="28"/>
          <w:szCs w:val="28"/>
          <w:lang w:val="uk-UA"/>
        </w:rPr>
        <w:t xml:space="preserve"> КП</w:t>
      </w:r>
      <w:r w:rsidRPr="001A620F">
        <w:rPr>
          <w:rFonts w:ascii="Times New Roman" w:hAnsi="Times New Roman"/>
          <w:sz w:val="28"/>
          <w:szCs w:val="28"/>
          <w:lang w:val="uk-UA"/>
        </w:rPr>
        <w:t xml:space="preserve"> «Благоустрій» </w:t>
      </w:r>
      <w:r w:rsidRPr="00C24F95">
        <w:rPr>
          <w:rFonts w:ascii="Times New Roman" w:hAnsi="Times New Roman"/>
          <w:sz w:val="28"/>
          <w:szCs w:val="28"/>
          <w:lang w:val="uk-UA"/>
        </w:rPr>
        <w:t xml:space="preserve">- 7 415 641 грн. </w:t>
      </w:r>
      <w:r w:rsidRPr="001A620F">
        <w:rPr>
          <w:rFonts w:ascii="Times New Roman" w:hAnsi="Times New Roman"/>
          <w:sz w:val="28"/>
          <w:szCs w:val="28"/>
          <w:lang w:val="uk-UA"/>
        </w:rPr>
        <w:t>,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Дібрівка-Обрій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- 5 111 395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1A620F">
        <w:rPr>
          <w:rFonts w:ascii="Times New Roman" w:hAnsi="Times New Roman"/>
          <w:sz w:val="28"/>
          <w:szCs w:val="28"/>
          <w:lang w:val="uk-UA"/>
        </w:rPr>
        <w:t>грн.).</w:t>
      </w: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    - економічна діяльність – 1 257 818 грн.  </w:t>
      </w:r>
      <w:r w:rsidRPr="008C40BB">
        <w:rPr>
          <w:rFonts w:ascii="Times New Roman" w:hAnsi="Times New Roman"/>
          <w:sz w:val="28"/>
          <w:szCs w:val="28"/>
          <w:lang w:val="uk-UA"/>
        </w:rPr>
        <w:t>(в тому числі</w:t>
      </w:r>
      <w:r w:rsidRPr="00C24F95">
        <w:rPr>
          <w:rFonts w:ascii="Times New Roman" w:hAnsi="Times New Roman"/>
          <w:sz w:val="28"/>
          <w:szCs w:val="28"/>
          <w:lang w:val="uk-UA"/>
        </w:rPr>
        <w:t>: поточний ремонт доріг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F95">
        <w:rPr>
          <w:rFonts w:ascii="Times New Roman" w:hAnsi="Times New Roman"/>
          <w:sz w:val="28"/>
          <w:szCs w:val="28"/>
          <w:lang w:val="uk-UA"/>
        </w:rPr>
        <w:t>- 430 756 грн.,</w:t>
      </w:r>
      <w:r>
        <w:rPr>
          <w:rFonts w:ascii="Times New Roman" w:hAnsi="Times New Roman"/>
          <w:sz w:val="28"/>
          <w:szCs w:val="28"/>
          <w:lang w:val="uk-UA"/>
        </w:rPr>
        <w:t xml:space="preserve"> придбання табличок</w:t>
      </w:r>
      <w:r w:rsidRPr="00C24F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18 648 грн., </w:t>
      </w:r>
      <w:r w:rsidRPr="008C40BB">
        <w:rPr>
          <w:rFonts w:ascii="Times New Roman" w:hAnsi="Times New Roman"/>
          <w:sz w:val="28"/>
          <w:szCs w:val="28"/>
          <w:lang w:val="uk-UA"/>
        </w:rPr>
        <w:t xml:space="preserve">членські внески –35 770 грн., </w:t>
      </w:r>
      <w:r w:rsidRPr="00C24F95">
        <w:rPr>
          <w:rFonts w:ascii="Times New Roman" w:hAnsi="Times New Roman"/>
          <w:sz w:val="28"/>
          <w:szCs w:val="28"/>
          <w:lang w:val="uk-UA"/>
        </w:rPr>
        <w:t>заходи із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F9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F95">
        <w:rPr>
          <w:rFonts w:ascii="Times New Roman" w:hAnsi="Times New Roman"/>
          <w:sz w:val="28"/>
          <w:szCs w:val="28"/>
          <w:lang w:val="uk-UA"/>
        </w:rPr>
        <w:t>74 700 грн.</w:t>
      </w:r>
      <w:r>
        <w:rPr>
          <w:rFonts w:ascii="Times New Roman" w:hAnsi="Times New Roman"/>
          <w:sz w:val="28"/>
          <w:szCs w:val="28"/>
          <w:lang w:val="uk-UA"/>
        </w:rPr>
        <w:t>, фінансування Агенції регіонального розвитку – 697 944 грн.</w:t>
      </w:r>
      <w:r w:rsidRPr="00C24F95">
        <w:rPr>
          <w:rFonts w:ascii="Times New Roman" w:hAnsi="Times New Roman"/>
          <w:sz w:val="28"/>
          <w:szCs w:val="28"/>
          <w:lang w:val="uk-UA"/>
        </w:rPr>
        <w:t>)</w:t>
      </w:r>
    </w:p>
    <w:p w:rsidR="00AF5670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5670" w:rsidRPr="008C40BB" w:rsidRDefault="00AF5670" w:rsidP="00AF56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    - інша діяльність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918 175 грн. </w:t>
      </w:r>
      <w:r w:rsidRPr="008C40BB">
        <w:rPr>
          <w:rFonts w:ascii="Times New Roman" w:hAnsi="Times New Roman"/>
          <w:sz w:val="28"/>
          <w:szCs w:val="28"/>
          <w:lang w:val="uk-UA"/>
        </w:rPr>
        <w:t>(фінансування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муніципальної варти)</w:t>
      </w:r>
    </w:p>
    <w:p w:rsidR="00AF5670" w:rsidRPr="004F6CE1" w:rsidRDefault="00AF5670" w:rsidP="00AF5670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F6CE1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4F6CE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- трансферти до районного </w:t>
      </w:r>
      <w:r w:rsidRPr="00A43067">
        <w:rPr>
          <w:rFonts w:ascii="Times New Roman" w:hAnsi="Times New Roman"/>
          <w:b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/>
          <w:b/>
          <w:sz w:val="28"/>
          <w:szCs w:val="28"/>
          <w:lang w:val="uk-UA"/>
        </w:rPr>
        <w:t>– 15 356 870</w:t>
      </w:r>
      <w:r w:rsidRPr="00A43067">
        <w:rPr>
          <w:rFonts w:ascii="Times New Roman" w:hAnsi="Times New Roman"/>
          <w:b/>
          <w:sz w:val="28"/>
          <w:szCs w:val="28"/>
          <w:lang w:val="uk-UA"/>
        </w:rPr>
        <w:t xml:space="preserve"> грн. </w:t>
      </w:r>
      <w:r w:rsidRPr="00A43067">
        <w:rPr>
          <w:rFonts w:ascii="Times New Roman" w:hAnsi="Times New Roman"/>
          <w:sz w:val="28"/>
          <w:szCs w:val="28"/>
          <w:lang w:val="uk-UA"/>
        </w:rPr>
        <w:t xml:space="preserve">в тому числі: </w:t>
      </w:r>
    </w:p>
    <w:p w:rsidR="00AF5670" w:rsidRPr="008C40BB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C40BB">
        <w:rPr>
          <w:rFonts w:ascii="Times New Roman" w:hAnsi="Times New Roman"/>
          <w:sz w:val="28"/>
          <w:szCs w:val="28"/>
          <w:lang w:val="uk-UA"/>
        </w:rPr>
        <w:t xml:space="preserve">- 14 463 100 </w:t>
      </w:r>
      <w:proofErr w:type="spellStart"/>
      <w:r w:rsidRPr="008C40BB">
        <w:rPr>
          <w:rFonts w:ascii="Times New Roman" w:hAnsi="Times New Roman"/>
          <w:sz w:val="28"/>
          <w:szCs w:val="28"/>
          <w:lang w:val="uk-UA"/>
        </w:rPr>
        <w:t>грн.-медична</w:t>
      </w:r>
      <w:proofErr w:type="spellEnd"/>
      <w:r w:rsidRPr="008C40BB">
        <w:rPr>
          <w:rFonts w:ascii="Times New Roman" w:hAnsi="Times New Roman"/>
          <w:sz w:val="28"/>
          <w:szCs w:val="28"/>
          <w:lang w:val="uk-UA"/>
        </w:rPr>
        <w:t xml:space="preserve"> субвенція,</w:t>
      </w: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4306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893 770</w:t>
      </w:r>
      <w:r w:rsidRPr="00A430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067">
        <w:rPr>
          <w:rFonts w:ascii="Times New Roman" w:hAnsi="Times New Roman"/>
          <w:sz w:val="28"/>
          <w:szCs w:val="28"/>
          <w:lang w:val="uk-UA"/>
        </w:rPr>
        <w:t>грн.-</w:t>
      </w:r>
      <w:proofErr w:type="spellEnd"/>
      <w:r w:rsidRPr="00A43067">
        <w:rPr>
          <w:rFonts w:ascii="Times New Roman" w:hAnsi="Times New Roman"/>
          <w:sz w:val="28"/>
          <w:szCs w:val="28"/>
          <w:lang w:val="uk-UA"/>
        </w:rPr>
        <w:t xml:space="preserve"> інша </w:t>
      </w:r>
      <w:r w:rsidRPr="008C40BB">
        <w:rPr>
          <w:rFonts w:ascii="Times New Roman" w:hAnsi="Times New Roman"/>
          <w:sz w:val="28"/>
          <w:szCs w:val="28"/>
          <w:lang w:val="uk-UA"/>
        </w:rPr>
        <w:t>субвенція з місцевого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соціального захисту населення, трудового архіву та оплату енергоносіїв ЦРЛ</w:t>
      </w:r>
      <w:r w:rsidRPr="008C40BB">
        <w:rPr>
          <w:rFonts w:ascii="Times New Roman" w:hAnsi="Times New Roman"/>
          <w:sz w:val="28"/>
          <w:szCs w:val="28"/>
          <w:lang w:val="uk-UA"/>
        </w:rPr>
        <w:t>.</w:t>
      </w:r>
    </w:p>
    <w:p w:rsidR="00AF5670" w:rsidRPr="008C40BB" w:rsidRDefault="00AF5670" w:rsidP="00AF567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5670" w:rsidRPr="004F6CE1" w:rsidRDefault="00AF5670" w:rsidP="00AF5670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F6CE1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</w:t>
      </w:r>
      <w:r w:rsidRPr="003856D2">
        <w:rPr>
          <w:rFonts w:ascii="Times New Roman" w:hAnsi="Times New Roman"/>
          <w:sz w:val="28"/>
          <w:szCs w:val="28"/>
          <w:lang w:val="uk-UA"/>
        </w:rPr>
        <w:t xml:space="preserve">Касові видатки </w:t>
      </w:r>
      <w:r w:rsidRPr="003856D2">
        <w:rPr>
          <w:rFonts w:ascii="Times New Roman" w:hAnsi="Times New Roman"/>
          <w:b/>
          <w:sz w:val="28"/>
          <w:szCs w:val="28"/>
          <w:lang w:val="uk-UA"/>
        </w:rPr>
        <w:t>спеціального фонду</w:t>
      </w:r>
      <w:r w:rsidRPr="003856D2">
        <w:rPr>
          <w:rFonts w:ascii="Times New Roman" w:hAnsi="Times New Roman"/>
          <w:sz w:val="28"/>
          <w:szCs w:val="28"/>
          <w:lang w:val="uk-UA"/>
        </w:rPr>
        <w:t xml:space="preserve"> в 2019 році склали – </w:t>
      </w:r>
      <w:r w:rsidRPr="00A834BF">
        <w:rPr>
          <w:rFonts w:ascii="Times New Roman" w:hAnsi="Times New Roman"/>
          <w:b/>
          <w:sz w:val="28"/>
          <w:szCs w:val="28"/>
          <w:lang w:val="uk-UA"/>
        </w:rPr>
        <w:t>14 363 196</w:t>
      </w:r>
      <w:r w:rsidRPr="00A8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56D2">
        <w:rPr>
          <w:rFonts w:ascii="Times New Roman" w:hAnsi="Times New Roman"/>
          <w:sz w:val="28"/>
          <w:szCs w:val="28"/>
          <w:lang w:val="uk-UA"/>
        </w:rPr>
        <w:t>грн.,</w:t>
      </w: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12D88">
        <w:rPr>
          <w:rFonts w:ascii="Times New Roman" w:hAnsi="Times New Roman"/>
          <w:sz w:val="28"/>
          <w:szCs w:val="28"/>
          <w:lang w:val="uk-UA"/>
        </w:rPr>
        <w:t xml:space="preserve">в тому числі: придбання оргтехніки та обладнання довгострокового </w:t>
      </w:r>
      <w:proofErr w:type="spellStart"/>
      <w:r w:rsidRPr="00912D88">
        <w:rPr>
          <w:rFonts w:ascii="Times New Roman" w:hAnsi="Times New Roman"/>
          <w:sz w:val="28"/>
          <w:szCs w:val="28"/>
          <w:lang w:val="uk-UA"/>
        </w:rPr>
        <w:t>користування-</w:t>
      </w:r>
      <w:proofErr w:type="spellEnd"/>
      <w:r w:rsidRPr="00912D88">
        <w:rPr>
          <w:rFonts w:ascii="Times New Roman" w:hAnsi="Times New Roman"/>
          <w:sz w:val="28"/>
          <w:szCs w:val="28"/>
          <w:lang w:val="uk-UA"/>
        </w:rPr>
        <w:t xml:space="preserve"> 3 676 912 грн. (в тому числі: виконавчий комітет – 178 301 грн., управління освіти – 3 037 191 грн., відділ культури , релігії, молоді та спорту </w:t>
      </w:r>
      <w:r w:rsidRPr="00A834BF">
        <w:rPr>
          <w:rFonts w:ascii="Times New Roman" w:hAnsi="Times New Roman"/>
          <w:sz w:val="28"/>
          <w:szCs w:val="28"/>
          <w:lang w:val="uk-UA"/>
        </w:rPr>
        <w:t xml:space="preserve">– 461 420 грн.) , </w:t>
      </w:r>
      <w:r w:rsidRPr="00381EF2">
        <w:rPr>
          <w:rFonts w:ascii="Times New Roman" w:hAnsi="Times New Roman"/>
          <w:sz w:val="28"/>
          <w:szCs w:val="28"/>
          <w:lang w:val="uk-UA"/>
        </w:rPr>
        <w:t xml:space="preserve">капітальний ремонт </w:t>
      </w:r>
      <w:proofErr w:type="spellStart"/>
      <w:r w:rsidRPr="00381EF2">
        <w:rPr>
          <w:rFonts w:ascii="Times New Roman" w:hAnsi="Times New Roman"/>
          <w:sz w:val="28"/>
          <w:szCs w:val="28"/>
          <w:lang w:val="uk-UA"/>
        </w:rPr>
        <w:t>адмінприміщення</w:t>
      </w:r>
      <w:proofErr w:type="spellEnd"/>
      <w:r w:rsidRPr="00381EF2">
        <w:rPr>
          <w:rFonts w:ascii="Times New Roman" w:hAnsi="Times New Roman"/>
          <w:sz w:val="28"/>
          <w:szCs w:val="28"/>
          <w:lang w:val="uk-UA"/>
        </w:rPr>
        <w:t xml:space="preserve"> – 714 066 грн., прид</w:t>
      </w:r>
      <w:r>
        <w:rPr>
          <w:rFonts w:ascii="Times New Roman" w:hAnsi="Times New Roman"/>
          <w:sz w:val="28"/>
          <w:szCs w:val="28"/>
          <w:lang w:val="uk-UA"/>
        </w:rPr>
        <w:t>бання шкільного автобуса – 1 847</w:t>
      </w:r>
      <w:r w:rsidRPr="00381EF2">
        <w:rPr>
          <w:rFonts w:ascii="Times New Roman" w:hAnsi="Times New Roman"/>
          <w:sz w:val="28"/>
          <w:szCs w:val="28"/>
          <w:lang w:val="uk-UA"/>
        </w:rPr>
        <w:t xml:space="preserve"> 000 грн., придбання сміттєвоза </w:t>
      </w:r>
      <w:r>
        <w:rPr>
          <w:rFonts w:ascii="Times New Roman" w:hAnsi="Times New Roman"/>
          <w:sz w:val="28"/>
          <w:szCs w:val="28"/>
          <w:lang w:val="uk-UA"/>
        </w:rPr>
        <w:t>– 1 399 900 грн., придбання</w:t>
      </w:r>
      <w:r w:rsidRPr="00381EF2">
        <w:rPr>
          <w:rFonts w:ascii="Times New Roman" w:hAnsi="Times New Roman"/>
          <w:sz w:val="28"/>
          <w:szCs w:val="28"/>
          <w:lang w:val="uk-UA"/>
        </w:rPr>
        <w:t xml:space="preserve"> сміттєвих баків</w:t>
      </w:r>
      <w:r>
        <w:rPr>
          <w:rFonts w:ascii="Times New Roman" w:hAnsi="Times New Roman"/>
          <w:sz w:val="28"/>
          <w:szCs w:val="28"/>
          <w:lang w:val="uk-UA"/>
        </w:rPr>
        <w:t xml:space="preserve"> – 1 129 5</w:t>
      </w:r>
      <w:r w:rsidRPr="00381EF2">
        <w:rPr>
          <w:rFonts w:ascii="Times New Roman" w:hAnsi="Times New Roman"/>
          <w:sz w:val="28"/>
          <w:szCs w:val="28"/>
          <w:lang w:val="uk-UA"/>
        </w:rPr>
        <w:t>00 грн., видатки на харчування дітей – 2 695 240 грн.,</w:t>
      </w:r>
      <w:r>
        <w:rPr>
          <w:rFonts w:ascii="Times New Roman" w:hAnsi="Times New Roman"/>
          <w:sz w:val="28"/>
          <w:szCs w:val="28"/>
          <w:lang w:val="uk-UA"/>
        </w:rPr>
        <w:t xml:space="preserve"> оплата послуг та інші видатки – 183 296 грн., капітальний ремонт ІРЦ – 1 212 412 грн., проектно-кошторисна документація капітального ремонту будинку культури – 501 155 грн.,</w:t>
      </w:r>
      <w:r w:rsidRPr="004F6CE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9C2AC3">
        <w:rPr>
          <w:rFonts w:ascii="Times New Roman" w:hAnsi="Times New Roman"/>
          <w:sz w:val="28"/>
          <w:szCs w:val="28"/>
          <w:lang w:val="uk-UA"/>
        </w:rPr>
        <w:t xml:space="preserve">капітальні видатки комунальним </w:t>
      </w:r>
      <w:proofErr w:type="spellStart"/>
      <w:r w:rsidRPr="009C2AC3">
        <w:rPr>
          <w:rFonts w:ascii="Times New Roman" w:hAnsi="Times New Roman"/>
          <w:sz w:val="28"/>
          <w:szCs w:val="28"/>
          <w:lang w:val="uk-UA"/>
        </w:rPr>
        <w:t>підприємствам-</w:t>
      </w:r>
      <w:proofErr w:type="spellEnd"/>
      <w:r w:rsidRPr="009C2AC3">
        <w:rPr>
          <w:rFonts w:ascii="Times New Roman" w:hAnsi="Times New Roman"/>
          <w:sz w:val="28"/>
          <w:szCs w:val="28"/>
          <w:lang w:val="uk-UA"/>
        </w:rPr>
        <w:t xml:space="preserve"> 456 889 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5670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F6CE1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4F6CE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- трансферти до районного </w:t>
      </w:r>
      <w:r w:rsidRPr="00A43067">
        <w:rPr>
          <w:rFonts w:ascii="Times New Roman" w:hAnsi="Times New Roman"/>
          <w:b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/>
          <w:b/>
          <w:sz w:val="28"/>
          <w:szCs w:val="28"/>
          <w:lang w:val="uk-UA"/>
        </w:rPr>
        <w:t>– 75 000</w:t>
      </w:r>
      <w:r w:rsidRPr="00A43067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34BF">
        <w:rPr>
          <w:rFonts w:ascii="Times New Roman" w:hAnsi="Times New Roman"/>
          <w:sz w:val="28"/>
          <w:szCs w:val="28"/>
          <w:lang w:val="uk-UA"/>
        </w:rPr>
        <w:t>(для придбання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електрокоагулятора для ЦРЛ);</w:t>
      </w:r>
    </w:p>
    <w:p w:rsidR="00AF5670" w:rsidRPr="004F6CE1" w:rsidRDefault="00AF5670" w:rsidP="00AF567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5670" w:rsidRDefault="00AF5670" w:rsidP="00AF56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</w:t>
      </w:r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C40BB">
        <w:rPr>
          <w:rFonts w:ascii="Times New Roman" w:hAnsi="Times New Roman"/>
          <w:b/>
          <w:sz w:val="28"/>
          <w:szCs w:val="28"/>
          <w:lang w:val="uk-UA"/>
        </w:rPr>
        <w:t>-трансферти</w:t>
      </w:r>
      <w:proofErr w:type="spellEnd"/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 до обласного бюджету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C4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471 826 грн. </w:t>
      </w:r>
      <w:r w:rsidRPr="00714A2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капітальний ремонт перекриття даху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Скибинецької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комунального закладу НВО «Загальноосвітня школа І-ІІІ ступенів-дитячий садок» - 240 752 грн. та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Програмі «Питна вода Київщини» на реконструкцію автоматичної системи диспетчерського управління технологічним обладнанням артезіанських свердловин №2,3,4,5,6,7,9 та площадки 2-го підйому з водоочисними спорудами комплексу водопостачання в місті Тетієві – 231 074 грн.).</w:t>
      </w:r>
    </w:p>
    <w:p w:rsidR="00AF5670" w:rsidRPr="008C40BB" w:rsidRDefault="00AF5670" w:rsidP="00AF5670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AF5670" w:rsidRPr="004F6CE1" w:rsidRDefault="00AF5670" w:rsidP="00AF5670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5670" w:rsidRPr="004F6CE1" w:rsidRDefault="00AF5670" w:rsidP="00AF5670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5670" w:rsidRPr="004F6CE1" w:rsidRDefault="00AF5670" w:rsidP="00AF5670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F5670" w:rsidRPr="00F80E15" w:rsidRDefault="00AF5670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80E15" w:rsidRPr="003A0C95" w:rsidRDefault="00F80E15" w:rsidP="0041505D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D97879" w:rsidRDefault="00D97879" w:rsidP="0092628C">
      <w:pPr>
        <w:rPr>
          <w:rFonts w:ascii="Times New Roman" w:hAnsi="Times New Roman"/>
          <w:sz w:val="28"/>
          <w:szCs w:val="28"/>
          <w:lang w:val="uk-UA"/>
        </w:rPr>
      </w:pPr>
    </w:p>
    <w:p w:rsidR="00D97879" w:rsidRDefault="00D97879" w:rsidP="0092628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                                               Є.В.</w:t>
      </w:r>
      <w:r w:rsidR="00AF5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Ліщук</w:t>
      </w:r>
      <w:proofErr w:type="spellEnd"/>
    </w:p>
    <w:p w:rsidR="006220ED" w:rsidRPr="0092628C" w:rsidRDefault="006220ED" w:rsidP="0092628C">
      <w:pPr>
        <w:rPr>
          <w:rFonts w:ascii="Times New Roman" w:hAnsi="Times New Roman"/>
          <w:sz w:val="28"/>
          <w:szCs w:val="28"/>
          <w:lang w:val="uk-UA"/>
        </w:rPr>
      </w:pPr>
    </w:p>
    <w:sectPr w:rsidR="006220ED" w:rsidRPr="00926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BC" w:rsidRDefault="00581DBC" w:rsidP="00F52A28">
      <w:r>
        <w:separator/>
      </w:r>
    </w:p>
  </w:endnote>
  <w:endnote w:type="continuationSeparator" w:id="0">
    <w:p w:rsidR="00581DBC" w:rsidRDefault="00581DBC" w:rsidP="00F5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BC" w:rsidRDefault="00581DBC" w:rsidP="00F52A28">
      <w:r>
        <w:separator/>
      </w:r>
    </w:p>
  </w:footnote>
  <w:footnote w:type="continuationSeparator" w:id="0">
    <w:p w:rsidR="00581DBC" w:rsidRDefault="00581DBC" w:rsidP="00F5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1A7"/>
    <w:multiLevelType w:val="hybridMultilevel"/>
    <w:tmpl w:val="37FAE5A0"/>
    <w:lvl w:ilvl="0" w:tplc="2A86B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4D4"/>
    <w:multiLevelType w:val="hybridMultilevel"/>
    <w:tmpl w:val="9140D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5"/>
    <w:rsid w:val="0001666D"/>
    <w:rsid w:val="000363A0"/>
    <w:rsid w:val="0004224D"/>
    <w:rsid w:val="000433AB"/>
    <w:rsid w:val="0005376F"/>
    <w:rsid w:val="00053FEC"/>
    <w:rsid w:val="00061795"/>
    <w:rsid w:val="00064AAE"/>
    <w:rsid w:val="000D5018"/>
    <w:rsid w:val="000E5689"/>
    <w:rsid w:val="001262AA"/>
    <w:rsid w:val="00153EC2"/>
    <w:rsid w:val="0015474B"/>
    <w:rsid w:val="0017467A"/>
    <w:rsid w:val="00184D97"/>
    <w:rsid w:val="001B4A4D"/>
    <w:rsid w:val="001B4E07"/>
    <w:rsid w:val="001D0744"/>
    <w:rsid w:val="001E41F8"/>
    <w:rsid w:val="0021443C"/>
    <w:rsid w:val="00226985"/>
    <w:rsid w:val="0022753E"/>
    <w:rsid w:val="00273B4D"/>
    <w:rsid w:val="00294065"/>
    <w:rsid w:val="002961FC"/>
    <w:rsid w:val="002A3C75"/>
    <w:rsid w:val="002B0BAB"/>
    <w:rsid w:val="002E5C22"/>
    <w:rsid w:val="00330811"/>
    <w:rsid w:val="003340FC"/>
    <w:rsid w:val="00391ACE"/>
    <w:rsid w:val="003A0C95"/>
    <w:rsid w:val="003A5DF6"/>
    <w:rsid w:val="003D590C"/>
    <w:rsid w:val="003E484F"/>
    <w:rsid w:val="003F44C1"/>
    <w:rsid w:val="0041505D"/>
    <w:rsid w:val="00422290"/>
    <w:rsid w:val="004505A8"/>
    <w:rsid w:val="0045311B"/>
    <w:rsid w:val="00460E71"/>
    <w:rsid w:val="00471DF4"/>
    <w:rsid w:val="004A7E88"/>
    <w:rsid w:val="004B6823"/>
    <w:rsid w:val="004C07B6"/>
    <w:rsid w:val="004E017D"/>
    <w:rsid w:val="00511898"/>
    <w:rsid w:val="00515AC4"/>
    <w:rsid w:val="005227F0"/>
    <w:rsid w:val="00533345"/>
    <w:rsid w:val="005473B2"/>
    <w:rsid w:val="00551C42"/>
    <w:rsid w:val="00571A3D"/>
    <w:rsid w:val="00580574"/>
    <w:rsid w:val="00580CD4"/>
    <w:rsid w:val="00581DBC"/>
    <w:rsid w:val="005A3E9A"/>
    <w:rsid w:val="005A75EF"/>
    <w:rsid w:val="005B0017"/>
    <w:rsid w:val="005B2CB9"/>
    <w:rsid w:val="005B3746"/>
    <w:rsid w:val="005B5D7A"/>
    <w:rsid w:val="005E3ED3"/>
    <w:rsid w:val="00606C74"/>
    <w:rsid w:val="00610F8C"/>
    <w:rsid w:val="00620B26"/>
    <w:rsid w:val="006220ED"/>
    <w:rsid w:val="00627096"/>
    <w:rsid w:val="006501B9"/>
    <w:rsid w:val="00650CA6"/>
    <w:rsid w:val="00677897"/>
    <w:rsid w:val="006C0454"/>
    <w:rsid w:val="00700916"/>
    <w:rsid w:val="00725BC6"/>
    <w:rsid w:val="00736B89"/>
    <w:rsid w:val="00737049"/>
    <w:rsid w:val="00742EB1"/>
    <w:rsid w:val="00761B80"/>
    <w:rsid w:val="00764DF2"/>
    <w:rsid w:val="00766500"/>
    <w:rsid w:val="007725DB"/>
    <w:rsid w:val="007A4F32"/>
    <w:rsid w:val="007D18C0"/>
    <w:rsid w:val="007D5F62"/>
    <w:rsid w:val="007E2382"/>
    <w:rsid w:val="007E3A0E"/>
    <w:rsid w:val="007E3AD5"/>
    <w:rsid w:val="008057F0"/>
    <w:rsid w:val="008156C9"/>
    <w:rsid w:val="00844E2F"/>
    <w:rsid w:val="00845325"/>
    <w:rsid w:val="008524F3"/>
    <w:rsid w:val="00864F89"/>
    <w:rsid w:val="0089221F"/>
    <w:rsid w:val="008A1D91"/>
    <w:rsid w:val="008E7ADF"/>
    <w:rsid w:val="008F722A"/>
    <w:rsid w:val="00900596"/>
    <w:rsid w:val="009208D4"/>
    <w:rsid w:val="0092628C"/>
    <w:rsid w:val="00936C07"/>
    <w:rsid w:val="00941FBC"/>
    <w:rsid w:val="00961D30"/>
    <w:rsid w:val="00A26EF0"/>
    <w:rsid w:val="00A86FC9"/>
    <w:rsid w:val="00A95B0D"/>
    <w:rsid w:val="00AB412E"/>
    <w:rsid w:val="00AC3ED7"/>
    <w:rsid w:val="00AC547B"/>
    <w:rsid w:val="00AD2239"/>
    <w:rsid w:val="00AF5670"/>
    <w:rsid w:val="00B313C4"/>
    <w:rsid w:val="00B65614"/>
    <w:rsid w:val="00BC260D"/>
    <w:rsid w:val="00BE5A83"/>
    <w:rsid w:val="00BF6E23"/>
    <w:rsid w:val="00C038A2"/>
    <w:rsid w:val="00C044A1"/>
    <w:rsid w:val="00C4725A"/>
    <w:rsid w:val="00C75CA7"/>
    <w:rsid w:val="00C84137"/>
    <w:rsid w:val="00C928A9"/>
    <w:rsid w:val="00D252D1"/>
    <w:rsid w:val="00D255B6"/>
    <w:rsid w:val="00D265F0"/>
    <w:rsid w:val="00D31F78"/>
    <w:rsid w:val="00D5711C"/>
    <w:rsid w:val="00D97879"/>
    <w:rsid w:val="00DB4AD8"/>
    <w:rsid w:val="00DB6B03"/>
    <w:rsid w:val="00DB7048"/>
    <w:rsid w:val="00DE0F8A"/>
    <w:rsid w:val="00E1277F"/>
    <w:rsid w:val="00E2106A"/>
    <w:rsid w:val="00E3718A"/>
    <w:rsid w:val="00E66E65"/>
    <w:rsid w:val="00E70749"/>
    <w:rsid w:val="00EA1C6A"/>
    <w:rsid w:val="00EB5B31"/>
    <w:rsid w:val="00EC120A"/>
    <w:rsid w:val="00ED47A1"/>
    <w:rsid w:val="00F04663"/>
    <w:rsid w:val="00F21B81"/>
    <w:rsid w:val="00F52A28"/>
    <w:rsid w:val="00F61319"/>
    <w:rsid w:val="00F74782"/>
    <w:rsid w:val="00F8089E"/>
    <w:rsid w:val="00F80E15"/>
    <w:rsid w:val="00F929DB"/>
    <w:rsid w:val="00FC70AF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5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5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5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5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75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5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75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5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5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5E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5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5E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5A75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75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75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A75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A75EF"/>
    <w:rPr>
      <w:b/>
      <w:bCs/>
    </w:rPr>
  </w:style>
  <w:style w:type="character" w:styleId="a9">
    <w:name w:val="Emphasis"/>
    <w:basedOn w:val="a0"/>
    <w:uiPriority w:val="20"/>
    <w:qFormat/>
    <w:rsid w:val="005A75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75E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75EF"/>
    <w:rPr>
      <w:i/>
    </w:rPr>
  </w:style>
  <w:style w:type="character" w:customStyle="1" w:styleId="22">
    <w:name w:val="Цитата 2 Знак"/>
    <w:basedOn w:val="a0"/>
    <w:link w:val="21"/>
    <w:uiPriority w:val="29"/>
    <w:rsid w:val="005A75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5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75EF"/>
    <w:rPr>
      <w:b/>
      <w:i/>
      <w:sz w:val="24"/>
    </w:rPr>
  </w:style>
  <w:style w:type="character" w:styleId="ad">
    <w:name w:val="Subtle Emphasis"/>
    <w:uiPriority w:val="19"/>
    <w:qFormat/>
    <w:rsid w:val="005A75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75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75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75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75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5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5A75EF"/>
    <w:pPr>
      <w:spacing w:after="200"/>
    </w:pPr>
    <w:rPr>
      <w:i/>
      <w:iCs/>
      <w:color w:val="1F497D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2B0BA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0BAB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52A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2A2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52A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52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5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5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5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5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75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5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75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5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5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5E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5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5E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5A75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75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75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A75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A75EF"/>
    <w:rPr>
      <w:b/>
      <w:bCs/>
    </w:rPr>
  </w:style>
  <w:style w:type="character" w:styleId="a9">
    <w:name w:val="Emphasis"/>
    <w:basedOn w:val="a0"/>
    <w:uiPriority w:val="20"/>
    <w:qFormat/>
    <w:rsid w:val="005A75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75E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75EF"/>
    <w:rPr>
      <w:i/>
    </w:rPr>
  </w:style>
  <w:style w:type="character" w:customStyle="1" w:styleId="22">
    <w:name w:val="Цитата 2 Знак"/>
    <w:basedOn w:val="a0"/>
    <w:link w:val="21"/>
    <w:uiPriority w:val="29"/>
    <w:rsid w:val="005A75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5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75EF"/>
    <w:rPr>
      <w:b/>
      <w:i/>
      <w:sz w:val="24"/>
    </w:rPr>
  </w:style>
  <w:style w:type="character" w:styleId="ad">
    <w:name w:val="Subtle Emphasis"/>
    <w:uiPriority w:val="19"/>
    <w:qFormat/>
    <w:rsid w:val="005A75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75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75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75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75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5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5A75EF"/>
    <w:pPr>
      <w:spacing w:after="200"/>
    </w:pPr>
    <w:rPr>
      <w:i/>
      <w:iCs/>
      <w:color w:val="1F497D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2B0BA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0BAB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52A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2A2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52A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52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2019-02-22T06:25:00Z</cp:lastPrinted>
  <dcterms:created xsi:type="dcterms:W3CDTF">2019-02-14T12:41:00Z</dcterms:created>
  <dcterms:modified xsi:type="dcterms:W3CDTF">2020-02-24T07:25:00Z</dcterms:modified>
</cp:coreProperties>
</file>