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81" w:rsidRDefault="001F1970" w:rsidP="00315681">
      <w:pPr>
        <w:widowControl w:val="0"/>
        <w:tabs>
          <w:tab w:val="left" w:pos="7088"/>
        </w:tabs>
        <w:suppressAutoHyphens w:val="0"/>
        <w:jc w:val="center"/>
        <w:rPr>
          <w:kern w:val="28"/>
          <w:sz w:val="28"/>
          <w:szCs w:val="28"/>
          <w:lang w:val="uk-UA"/>
        </w:rPr>
      </w:pPr>
      <w:r w:rsidRPr="00DB4AA6">
        <w:rPr>
          <w:kern w:val="28"/>
          <w:sz w:val="28"/>
          <w:szCs w:val="28"/>
          <w:lang w:val="uk-UA"/>
        </w:rPr>
        <w:t>РОЗДІЛ 6.Ключоіві проекти розвитку</w:t>
      </w:r>
    </w:p>
    <w:p w:rsidR="00565754" w:rsidRPr="00315681" w:rsidRDefault="00565754" w:rsidP="00315681">
      <w:pPr>
        <w:widowControl w:val="0"/>
        <w:tabs>
          <w:tab w:val="left" w:pos="7088"/>
        </w:tabs>
        <w:suppressAutoHyphens w:val="0"/>
        <w:jc w:val="center"/>
        <w:rPr>
          <w:kern w:val="28"/>
          <w:sz w:val="28"/>
          <w:szCs w:val="28"/>
          <w:lang w:val="uk-UA"/>
        </w:rPr>
      </w:pPr>
    </w:p>
    <w:p w:rsidR="001F1970" w:rsidRPr="00DB4AA6" w:rsidRDefault="00DB4AA6" w:rsidP="00DB4AA6">
      <w:pPr>
        <w:pStyle w:val="30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bookmark24"/>
      <w:r w:rsidRPr="00DB4AA6">
        <w:rPr>
          <w:rFonts w:ascii="Times New Roman" w:hAnsi="Times New Roman" w:cs="Times New Roman"/>
          <w:kern w:val="28"/>
          <w:sz w:val="28"/>
          <w:szCs w:val="28"/>
        </w:rPr>
        <w:tab/>
      </w:r>
      <w:r w:rsidR="001F1970" w:rsidRPr="00DB4AA6">
        <w:rPr>
          <w:rFonts w:ascii="Times New Roman" w:hAnsi="Times New Roman" w:cs="Times New Roman"/>
          <w:kern w:val="28"/>
          <w:sz w:val="28"/>
          <w:szCs w:val="28"/>
        </w:rPr>
        <w:t>Проривні проекти:</w:t>
      </w:r>
      <w:bookmarkEnd w:id="0"/>
    </w:p>
    <w:p w:rsidR="001F1970" w:rsidRPr="00DB4AA6" w:rsidRDefault="001F1970" w:rsidP="00DB4AA6">
      <w:pPr>
        <w:pStyle w:val="20"/>
        <w:shd w:val="clear" w:color="auto" w:fill="auto"/>
        <w:tabs>
          <w:tab w:val="left" w:pos="363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ab/>
      </w:r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ab/>
        <w:t xml:space="preserve">Освіта </w:t>
      </w:r>
      <w:r w:rsidRPr="00DB4AA6">
        <w:rPr>
          <w:rFonts w:ascii="Times New Roman" w:hAnsi="Times New Roman" w:cs="Times New Roman"/>
          <w:kern w:val="28"/>
          <w:sz w:val="28"/>
          <w:szCs w:val="28"/>
        </w:rPr>
        <w:t xml:space="preserve">- </w:t>
      </w:r>
      <w:proofErr w:type="spellStart"/>
      <w:r w:rsidRPr="00DB4AA6">
        <w:rPr>
          <w:rFonts w:ascii="Times New Roman" w:hAnsi="Times New Roman" w:cs="Times New Roman"/>
          <w:kern w:val="28"/>
          <w:sz w:val="28"/>
          <w:szCs w:val="28"/>
        </w:rPr>
        <w:t>Вугледарський</w:t>
      </w:r>
      <w:proofErr w:type="spellEnd"/>
      <w:r w:rsidRPr="00DB4AA6">
        <w:rPr>
          <w:rFonts w:ascii="Times New Roman" w:hAnsi="Times New Roman" w:cs="Times New Roman"/>
          <w:kern w:val="28"/>
          <w:sz w:val="28"/>
          <w:szCs w:val="28"/>
        </w:rPr>
        <w:t xml:space="preserve"> коледж - глибоко інтегроване в субрегіональну освітню систему представництво </w:t>
      </w:r>
      <w:proofErr w:type="spellStart"/>
      <w:r w:rsidRPr="00DB4AA6">
        <w:rPr>
          <w:rFonts w:ascii="Times New Roman" w:hAnsi="Times New Roman" w:cs="Times New Roman"/>
          <w:kern w:val="28"/>
          <w:sz w:val="28"/>
          <w:szCs w:val="28"/>
        </w:rPr>
        <w:t>ДонДУУ</w:t>
      </w:r>
      <w:proofErr w:type="spellEnd"/>
      <w:r w:rsidRPr="00DB4AA6">
        <w:rPr>
          <w:rFonts w:ascii="Times New Roman" w:hAnsi="Times New Roman" w:cs="Times New Roman"/>
          <w:kern w:val="28"/>
          <w:sz w:val="28"/>
          <w:szCs w:val="28"/>
        </w:rPr>
        <w:t>, задля забезпечення умов реалізації інтересів користувачів освітніх послуг, місцевої громади та держави.</w:t>
      </w:r>
    </w:p>
    <w:p w:rsidR="001F1970" w:rsidRPr="00DB4AA6" w:rsidRDefault="001F1970" w:rsidP="00DB4AA6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ab/>
      </w:r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ab/>
        <w:t xml:space="preserve">Парк </w:t>
      </w:r>
      <w:r w:rsidRPr="00DB4AA6">
        <w:rPr>
          <w:rFonts w:ascii="Times New Roman" w:hAnsi="Times New Roman" w:cs="Times New Roman"/>
          <w:kern w:val="28"/>
          <w:sz w:val="28"/>
          <w:szCs w:val="28"/>
        </w:rPr>
        <w:t xml:space="preserve">- створення зеленого рекреаційного комплексу м. </w:t>
      </w:r>
      <w:proofErr w:type="spellStart"/>
      <w:r w:rsidRPr="00DB4AA6">
        <w:rPr>
          <w:rFonts w:ascii="Times New Roman" w:hAnsi="Times New Roman" w:cs="Times New Roman"/>
          <w:kern w:val="28"/>
          <w:sz w:val="28"/>
          <w:szCs w:val="28"/>
        </w:rPr>
        <w:t>Вугледара</w:t>
      </w:r>
      <w:proofErr w:type="spellEnd"/>
      <w:r w:rsidRPr="00DB4AA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1F1970" w:rsidRPr="00DB4AA6" w:rsidRDefault="001F1970" w:rsidP="00DB4AA6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ab/>
      </w:r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ab/>
      </w:r>
      <w:proofErr w:type="spellStart"/>
      <w:r w:rsidRPr="00DB4AA6">
        <w:rPr>
          <w:rStyle w:val="2105pt"/>
          <w:rFonts w:ascii="Times New Roman" w:hAnsi="Times New Roman" w:cs="Times New Roman"/>
          <w:kern w:val="28"/>
          <w:sz w:val="28"/>
          <w:szCs w:val="28"/>
        </w:rPr>
        <w:t>Агропереробка</w:t>
      </w:r>
      <w:r w:rsidRPr="00DB4AA6">
        <w:rPr>
          <w:rFonts w:ascii="Times New Roman" w:hAnsi="Times New Roman" w:cs="Times New Roman"/>
          <w:kern w:val="28"/>
          <w:sz w:val="28"/>
          <w:szCs w:val="28"/>
        </w:rPr>
        <w:t>-</w:t>
      </w:r>
      <w:proofErr w:type="spellEnd"/>
      <w:r w:rsidRPr="00DB4AA6">
        <w:rPr>
          <w:rFonts w:ascii="Times New Roman" w:hAnsi="Times New Roman" w:cs="Times New Roman"/>
          <w:kern w:val="28"/>
          <w:sz w:val="28"/>
          <w:szCs w:val="28"/>
        </w:rPr>
        <w:t xml:space="preserve"> будівництво </w:t>
      </w:r>
      <w:proofErr w:type="spellStart"/>
      <w:r w:rsidRPr="00DB4AA6">
        <w:rPr>
          <w:rFonts w:ascii="Times New Roman" w:hAnsi="Times New Roman" w:cs="Times New Roman"/>
          <w:kern w:val="28"/>
          <w:sz w:val="28"/>
          <w:szCs w:val="28"/>
        </w:rPr>
        <w:t>агропереробних</w:t>
      </w:r>
      <w:proofErr w:type="spellEnd"/>
      <w:r w:rsidRPr="00DB4AA6">
        <w:rPr>
          <w:rFonts w:ascii="Times New Roman" w:hAnsi="Times New Roman" w:cs="Times New Roman"/>
          <w:kern w:val="28"/>
          <w:sz w:val="28"/>
          <w:szCs w:val="28"/>
        </w:rPr>
        <w:t xml:space="preserve"> комплексів.</w:t>
      </w:r>
    </w:p>
    <w:p w:rsidR="001F1970" w:rsidRPr="00315681" w:rsidRDefault="001F1970" w:rsidP="00DB4AA6">
      <w:pPr>
        <w:widowControl w:val="0"/>
        <w:tabs>
          <w:tab w:val="left" w:pos="7088"/>
        </w:tabs>
        <w:suppressAutoHyphens w:val="0"/>
        <w:jc w:val="center"/>
        <w:rPr>
          <w:kern w:val="28"/>
          <w:sz w:val="28"/>
          <w:szCs w:val="28"/>
          <w:lang w:val="uk-UA"/>
        </w:rPr>
      </w:pPr>
    </w:p>
    <w:p w:rsidR="00315681" w:rsidRDefault="00DB4AA6" w:rsidP="00315681">
      <w:pPr>
        <w:widowControl w:val="0"/>
        <w:suppressAutoHyphens w:val="0"/>
        <w:jc w:val="center"/>
        <w:rPr>
          <w:spacing w:val="-6"/>
          <w:sz w:val="28"/>
          <w:szCs w:val="28"/>
          <w:lang w:val="uk-UA"/>
        </w:rPr>
      </w:pPr>
      <w:r w:rsidRPr="00DB4AA6">
        <w:rPr>
          <w:spacing w:val="-6"/>
          <w:sz w:val="28"/>
          <w:szCs w:val="28"/>
          <w:lang w:val="uk-UA"/>
        </w:rPr>
        <w:t>РОЗДІЛ 7.Форма концепції ключового проекту розвитку</w:t>
      </w:r>
    </w:p>
    <w:p w:rsidR="00565754" w:rsidRPr="00315681" w:rsidRDefault="00565754" w:rsidP="00315681">
      <w:pPr>
        <w:widowControl w:val="0"/>
        <w:suppressAutoHyphens w:val="0"/>
        <w:jc w:val="center"/>
        <w:rPr>
          <w:spacing w:val="-6"/>
          <w:sz w:val="28"/>
          <w:szCs w:val="28"/>
          <w:lang w:val="uk-UA"/>
        </w:rPr>
      </w:pPr>
    </w:p>
    <w:tbl>
      <w:tblPr>
        <w:tblStyle w:val="a7"/>
        <w:tblW w:w="5000" w:type="pct"/>
        <w:tblLook w:val="04A0"/>
      </w:tblPr>
      <w:tblGrid>
        <w:gridCol w:w="2369"/>
        <w:gridCol w:w="7485"/>
      </w:tblGrid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kern w:val="28"/>
                <w:sz w:val="24"/>
                <w:szCs w:val="24"/>
                <w:lang w:val="uk-UA"/>
              </w:rPr>
              <w:t>1.Назва проекту</w:t>
            </w:r>
          </w:p>
        </w:tc>
        <w:tc>
          <w:tcPr>
            <w:tcW w:w="3798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kern w:val="28"/>
                <w:sz w:val="24"/>
                <w:szCs w:val="24"/>
                <w:lang w:val="uk-UA"/>
              </w:rPr>
              <w:t xml:space="preserve">Створення зеленого рекреаційного комплексу м. </w:t>
            </w:r>
            <w:proofErr w:type="spellStart"/>
            <w:r w:rsidRPr="00DB4AA6">
              <w:rPr>
                <w:kern w:val="28"/>
                <w:sz w:val="24"/>
                <w:szCs w:val="24"/>
                <w:lang w:val="uk-UA"/>
              </w:rPr>
              <w:t>Вугледара</w:t>
            </w:r>
            <w:proofErr w:type="spellEnd"/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2.Назва стратегічної мети та пріоритетів, яким відповідає проект</w:t>
            </w:r>
          </w:p>
        </w:tc>
        <w:tc>
          <w:tcPr>
            <w:tcW w:w="3798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Стратегічна мета -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5.5. Реконструювати існуючий бульвар та створити зелений рекреаційний комплекс;</w:t>
            </w:r>
          </w:p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Пріоритет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- Громадські простори</w:t>
            </w:r>
            <w:r w:rsidRPr="00DB4AA6">
              <w:rPr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Style w:val="2105pt0"/>
                <w:rFonts w:ascii="Times New Roman" w:hAnsi="Times New Roman" w:cs="Times New Roman"/>
                <w:i w:val="0"/>
                <w:kern w:val="28"/>
                <w:sz w:val="24"/>
                <w:szCs w:val="24"/>
              </w:rPr>
              <w:t>(згідно Стратегії розвитку міста до 2030 р.)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3.Мета та завдання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. Ц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ілі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 w:eastAsia="ru-RU" w:bidi="ru-RU"/>
              </w:rPr>
              <w:t>проекту</w:t>
            </w:r>
          </w:p>
        </w:tc>
        <w:tc>
          <w:tcPr>
            <w:tcW w:w="3798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 xml:space="preserve">Створення </w:t>
            </w:r>
            <w:proofErr w:type="spellStart"/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багатофункційного</w:t>
            </w:r>
            <w:proofErr w:type="spellEnd"/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 xml:space="preserve"> громадського простору нового типу на місці пустиря</w:t>
            </w:r>
          </w:p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Стратегічні цілі: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підвищення якості відпочинку, безпеки;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73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підвищення привабливості міста;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49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доступність громадського простору у місті;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63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зменшення відтоку людей з міста;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створення просторів для культурного продукту;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створення умов для дозвілля молоді;</w:t>
            </w:r>
          </w:p>
          <w:p w:rsidR="00DB4AA6" w:rsidRPr="00DB4AA6" w:rsidRDefault="00DB4AA6" w:rsidP="00DB4AA6">
            <w:pPr>
              <w:widowControl w:val="0"/>
              <w:numPr>
                <w:ilvl w:val="0"/>
                <w:numId w:val="2"/>
              </w:numPr>
              <w:tabs>
                <w:tab w:val="left" w:pos="178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1"/>
                <w:rFonts w:ascii="Times New Roman" w:hAnsi="Times New Roman" w:cs="Times New Roman"/>
                <w:b w:val="0"/>
                <w:i w:val="0"/>
                <w:kern w:val="28"/>
                <w:sz w:val="24"/>
                <w:szCs w:val="24"/>
              </w:rPr>
              <w:t>створення точки тяжіння для об'єднаної громади</w:t>
            </w:r>
          </w:p>
        </w:tc>
      </w:tr>
      <w:tr w:rsidR="00DB4AA6" w:rsidRPr="00DB4AA6" w:rsidTr="00DB4AA6">
        <w:tc>
          <w:tcPr>
            <w:tcW w:w="1202" w:type="pct"/>
            <w:vAlign w:val="center"/>
          </w:tcPr>
          <w:p w:rsidR="00DB4AA6" w:rsidRPr="00DB4AA6" w:rsidRDefault="00DB4AA6" w:rsidP="00DB4AA6">
            <w:pPr>
              <w:widowControl w:val="0"/>
              <w:suppressAutoHyphens w:val="0"/>
              <w:rPr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4.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Територія, на яку проект матиме вплив</w:t>
            </w:r>
          </w:p>
        </w:tc>
        <w:tc>
          <w:tcPr>
            <w:tcW w:w="3798" w:type="pct"/>
            <w:vAlign w:val="center"/>
          </w:tcPr>
          <w:p w:rsidR="00DB4AA6" w:rsidRPr="00DB4AA6" w:rsidRDefault="00DB4AA6" w:rsidP="00DB4AA6">
            <w:pPr>
              <w:widowControl w:val="0"/>
              <w:suppressAutoHyphens w:val="0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Місто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Вугледар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 та планована об'єднана територіальна громада</w:t>
            </w:r>
          </w:p>
        </w:tc>
      </w:tr>
      <w:tr w:rsidR="00DB4AA6" w:rsidRPr="00DB4AA6" w:rsidTr="00DB4AA6">
        <w:tc>
          <w:tcPr>
            <w:tcW w:w="1202" w:type="pct"/>
            <w:vAlign w:val="center"/>
          </w:tcPr>
          <w:p w:rsidR="00DB4AA6" w:rsidRPr="00DB4AA6" w:rsidRDefault="00DB4AA6" w:rsidP="00DB4AA6">
            <w:pPr>
              <w:widowControl w:val="0"/>
              <w:suppressAutoHyphens w:val="0"/>
              <w:rPr>
                <w:rFonts w:eastAsia="Verdana"/>
                <w:color w:val="000000"/>
                <w:kern w:val="28"/>
                <w:sz w:val="24"/>
                <w:szCs w:val="24"/>
                <w:lang w:val="uk-UA" w:eastAsia="uk-UA" w:bidi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5.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Кількість населення, на яке поширюватиметься проект</w:t>
            </w:r>
          </w:p>
        </w:tc>
        <w:tc>
          <w:tcPr>
            <w:tcW w:w="3798" w:type="pct"/>
            <w:vAlign w:val="center"/>
          </w:tcPr>
          <w:p w:rsidR="00DB4AA6" w:rsidRPr="00DB4AA6" w:rsidRDefault="00DB4AA6" w:rsidP="00DB4AA6">
            <w:pPr>
              <w:widowControl w:val="0"/>
              <w:suppressAutoHyphens w:val="0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30 тисяч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6.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Опис проблеми, на вирішення якої спрямований проект</w:t>
            </w:r>
          </w:p>
        </w:tc>
        <w:tc>
          <w:tcPr>
            <w:tcW w:w="3798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Місто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Вугледар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 не має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облаштованого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 місця для відпочинку мешканців усіх вікових категорій. Ця проблема існує вже давно тому, що місто ніколи не розробляло стратегію розвитку, і зона відпочинку ніколи не була пріоритетом через брак грошей в місцевому бюджеті і ніколи не передбачалася генеральним планом міста. Внаслідок відсутності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облаштованого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 місця для активного відпочинку молоді та цікавого культурного продукту, збільшується незайнятість молоді, зростає процент наркоманії та алкоголізму, тому місто стає небезпечним.</w:t>
            </w:r>
            <w:r w:rsidRPr="00DB4AA6">
              <w:rPr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Через це місто стало незручним та непривабливим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  <w:lang w:eastAsia="ru-RU" w:bidi="ru-RU"/>
              </w:rPr>
              <w:t xml:space="preserve">для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мешканців і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  <w:lang w:eastAsia="ru-RU" w:bidi="ru-RU"/>
              </w:rPr>
              <w:t xml:space="preserve">вони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змушені їхати відпочивати в інші міста.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7.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Очікувані кількісні та якісні результати від реалізації проекту, інновації проекту</w:t>
            </w:r>
          </w:p>
        </w:tc>
        <w:tc>
          <w:tcPr>
            <w:tcW w:w="3798" w:type="pct"/>
            <w:vAlign w:val="bottom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bCs/>
                <w:color w:val="000000"/>
                <w:kern w:val="28"/>
                <w:sz w:val="24"/>
                <w:szCs w:val="24"/>
                <w:lang w:val="uk-UA" w:eastAsia="uk-UA" w:bidi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Виготовлена необхідна містобудівна документація (Генплан 1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шт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), виготовлена проектна документація (ПКД -1шт., експертиза - 1шт.), проведено пілотні заходи для громади в парку (6шт.), залучено в заходах 100 осіб, мешканці, згідно опитувань задоволені місцем для відпочинку, створена зелена зона для відпочинку усіх вікових категорій населення загальною площею 8 га, створена зона для катання на роликах та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скейтах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 протяжністю 1км, створений майданчик для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воркаута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, створений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арт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 - майданчик, побудовані три фонтани та п'ять різноманітних дитячих майданчиків, створено </w:t>
            </w: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lastRenderedPageBreak/>
              <w:t>майданчик для тимчасових споруд та атракціонів, встановлено освітлення та відео-спостереження по всій території парку.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lastRenderedPageBreak/>
              <w:t>8.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Основні заходи проекту</w:t>
            </w:r>
          </w:p>
        </w:tc>
        <w:tc>
          <w:tcPr>
            <w:tcW w:w="3798" w:type="pct"/>
            <w:vAlign w:val="bottom"/>
          </w:tcPr>
          <w:p w:rsidR="00DB4AA6" w:rsidRPr="00DB4AA6" w:rsidRDefault="00DB4AA6" w:rsidP="00DB4AA6">
            <w:pPr>
              <w:widowControl w:val="0"/>
              <w:tabs>
                <w:tab w:val="left" w:pos="341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1.Залучення громади:</w:t>
            </w:r>
          </w:p>
          <w:p w:rsidR="00DB4AA6" w:rsidRPr="00DB4AA6" w:rsidRDefault="00DB4AA6" w:rsidP="00DB4AA6">
            <w:pPr>
              <w:widowControl w:val="0"/>
              <w:tabs>
                <w:tab w:val="left" w:pos="1530"/>
              </w:tabs>
              <w:suppressAutoHyphens w:val="0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проведення зустрічі з громадою та дослідження громадської думки;</w:t>
            </w:r>
          </w:p>
          <w:p w:rsidR="00DB4AA6" w:rsidRPr="00DB4AA6" w:rsidRDefault="00DB4AA6" w:rsidP="00DB4AA6">
            <w:pPr>
              <w:widowControl w:val="0"/>
              <w:tabs>
                <w:tab w:val="left" w:pos="1530"/>
              </w:tabs>
              <w:suppressAutoHyphens w:val="0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проведення круглого столу з експертами на тему ландшафту;</w:t>
            </w:r>
          </w:p>
          <w:p w:rsidR="00DB4AA6" w:rsidRPr="00DB4AA6" w:rsidRDefault="00DB4AA6" w:rsidP="00DB4AA6">
            <w:pPr>
              <w:widowControl w:val="0"/>
              <w:tabs>
                <w:tab w:val="left" w:pos="1530"/>
              </w:tabs>
              <w:suppressAutoHyphens w:val="0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вуличні заходи на території майбутнього парку.</w:t>
            </w:r>
          </w:p>
          <w:p w:rsidR="00DB4AA6" w:rsidRPr="00DB4AA6" w:rsidRDefault="00DB4AA6" w:rsidP="00DB4AA6">
            <w:pPr>
              <w:widowControl w:val="0"/>
              <w:tabs>
                <w:tab w:val="left" w:pos="360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2.Розробка документації:</w:t>
            </w:r>
          </w:p>
          <w:p w:rsidR="00DB4AA6" w:rsidRPr="00DB4AA6" w:rsidRDefault="00DB4AA6" w:rsidP="00DB4AA6">
            <w:pPr>
              <w:widowControl w:val="0"/>
              <w:tabs>
                <w:tab w:val="left" w:pos="370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внести зміни в генплан;</w:t>
            </w:r>
          </w:p>
          <w:p w:rsidR="00DB4AA6" w:rsidRPr="00DB4AA6" w:rsidRDefault="00DB4AA6" w:rsidP="00DB4AA6">
            <w:pPr>
              <w:widowControl w:val="0"/>
              <w:tabs>
                <w:tab w:val="left" w:pos="355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змінити призначення землі;</w:t>
            </w:r>
          </w:p>
          <w:p w:rsidR="00DB4AA6" w:rsidRPr="00DB4AA6" w:rsidRDefault="00DB4AA6" w:rsidP="00DB4AA6">
            <w:pPr>
              <w:widowControl w:val="0"/>
              <w:tabs>
                <w:tab w:val="left" w:pos="1530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 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розробити технічне завдання для </w:t>
            </w:r>
            <w:proofErr w:type="spellStart"/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проектно</w:t>
            </w:r>
            <w:proofErr w:type="spellEnd"/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- кошторисної документації з урахуванням результатів круглих столів та залучення громади;</w:t>
            </w:r>
          </w:p>
          <w:p w:rsidR="00DB4AA6" w:rsidRPr="00DB4AA6" w:rsidRDefault="00DB4AA6" w:rsidP="00DB4AA6">
            <w:pPr>
              <w:widowControl w:val="0"/>
              <w:tabs>
                <w:tab w:val="left" w:pos="1530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 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розробити </w:t>
            </w:r>
            <w:proofErr w:type="spellStart"/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проектно-</w:t>
            </w:r>
            <w:proofErr w:type="spellEnd"/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кошторисну документацію та отримати експертний звіт;</w:t>
            </w:r>
          </w:p>
          <w:p w:rsidR="00DB4AA6" w:rsidRPr="00DB4AA6" w:rsidRDefault="00DB4AA6" w:rsidP="00DB4AA6">
            <w:pPr>
              <w:widowControl w:val="0"/>
              <w:tabs>
                <w:tab w:val="left" w:pos="370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виготовити паспорт парку;</w:t>
            </w:r>
          </w:p>
          <w:p w:rsidR="00DB4AA6" w:rsidRPr="00DB4AA6" w:rsidRDefault="00DB4AA6" w:rsidP="00DB4AA6">
            <w:pPr>
              <w:widowControl w:val="0"/>
              <w:tabs>
                <w:tab w:val="left" w:pos="1520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 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створити бренд міського парку, в тому числі сайту, який буде інформувати про весь процес створення об'єкту.</w:t>
            </w:r>
          </w:p>
          <w:p w:rsidR="00DB4AA6" w:rsidRPr="00DB4AA6" w:rsidRDefault="00DB4AA6" w:rsidP="00DB4AA6">
            <w:pPr>
              <w:widowControl w:val="0"/>
              <w:tabs>
                <w:tab w:val="left" w:pos="815"/>
              </w:tabs>
              <w:suppressAutoHyphens w:val="0"/>
              <w:jc w:val="both"/>
              <w:rPr>
                <w:kern w:val="28"/>
                <w:sz w:val="24"/>
                <w:szCs w:val="24"/>
                <w:lang w:val="uk-UA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3.Створення рекреаційно-паркового комплексу:</w:t>
            </w:r>
          </w:p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-</w:t>
            </w: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проведення заходів згідно з </w:t>
            </w:r>
            <w:proofErr w:type="spellStart"/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проектно</w:t>
            </w:r>
            <w:proofErr w:type="spellEnd"/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 - кошторисною документацією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9.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Тривалість реалізації проекту</w:t>
            </w:r>
          </w:p>
        </w:tc>
        <w:tc>
          <w:tcPr>
            <w:tcW w:w="3798" w:type="pct"/>
            <w:vAlign w:val="center"/>
          </w:tcPr>
          <w:p w:rsidR="00DB4AA6" w:rsidRPr="00DB4AA6" w:rsidRDefault="00DB4AA6" w:rsidP="00DB4AA6">
            <w:pPr>
              <w:widowControl w:val="0"/>
              <w:tabs>
                <w:tab w:val="left" w:pos="341"/>
              </w:tabs>
              <w:suppressAutoHyphens w:val="0"/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24 місяці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10.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Очікуваний обсяг фінансування проекту</w:t>
            </w:r>
          </w:p>
        </w:tc>
        <w:tc>
          <w:tcPr>
            <w:tcW w:w="3798" w:type="pct"/>
            <w:vAlign w:val="center"/>
          </w:tcPr>
          <w:p w:rsidR="00DB4AA6" w:rsidRPr="00DB4AA6" w:rsidRDefault="00DB4AA6" w:rsidP="00DB4AA6">
            <w:pPr>
              <w:widowControl w:val="0"/>
              <w:suppressAutoHyphens w:val="0"/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20 000 тисяч гривень</w:t>
            </w:r>
          </w:p>
        </w:tc>
      </w:tr>
      <w:tr w:rsidR="00DB4AA6" w:rsidRPr="00565754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11.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Джерела фінансування проекту</w:t>
            </w:r>
          </w:p>
        </w:tc>
        <w:tc>
          <w:tcPr>
            <w:tcW w:w="3798" w:type="pct"/>
            <w:vAlign w:val="bottom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Державний Фонд регіонального розвитку (ДФРР), Європейський інвестиційний банк (ЄІБ), обласний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екофонд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, програми ЄС та інші грантові програми (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BoMFoundation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)</w:t>
            </w:r>
          </w:p>
        </w:tc>
      </w:tr>
      <w:tr w:rsidR="00DB4AA6" w:rsidRPr="00565754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12.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>Учасники реалізації проекту</w:t>
            </w:r>
          </w:p>
        </w:tc>
        <w:tc>
          <w:tcPr>
            <w:tcW w:w="3798" w:type="pct"/>
            <w:vAlign w:val="bottom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 xml:space="preserve">Агенція розвитку міста </w:t>
            </w:r>
            <w:proofErr w:type="spellStart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Вугледара</w:t>
            </w:r>
            <w:proofErr w:type="spellEnd"/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, спеціалісти виконавчих органів Вугледарської міської ради, громадські організації, експерти та ландшафтні дизайнери, проектні організації</w:t>
            </w:r>
          </w:p>
        </w:tc>
      </w:tr>
      <w:tr w:rsidR="00DB4AA6" w:rsidRPr="00DB4AA6" w:rsidTr="00DB4AA6">
        <w:tc>
          <w:tcPr>
            <w:tcW w:w="1202" w:type="pct"/>
          </w:tcPr>
          <w:p w:rsidR="00DB4AA6" w:rsidRPr="00DB4AA6" w:rsidRDefault="00DB4AA6" w:rsidP="00DB4AA6">
            <w:pPr>
              <w:widowControl w:val="0"/>
              <w:suppressAutoHyphens w:val="0"/>
              <w:jc w:val="both"/>
              <w:rPr>
                <w:rFonts w:eastAsia="Verdana"/>
                <w:kern w:val="28"/>
                <w:sz w:val="24"/>
                <w:szCs w:val="24"/>
                <w:lang w:val="uk-UA"/>
              </w:rPr>
            </w:pPr>
            <w:r>
              <w:rPr>
                <w:rFonts w:eastAsia="Verdana"/>
                <w:kern w:val="28"/>
                <w:sz w:val="24"/>
                <w:szCs w:val="24"/>
                <w:lang w:val="uk-UA"/>
              </w:rPr>
              <w:t>13.</w:t>
            </w:r>
            <w:r w:rsidRPr="00DB4AA6">
              <w:rPr>
                <w:rFonts w:eastAsia="Verdana"/>
                <w:kern w:val="28"/>
                <w:sz w:val="24"/>
                <w:szCs w:val="24"/>
                <w:lang w:val="uk-UA"/>
              </w:rPr>
              <w:t xml:space="preserve">Інша інформація щодо проекту </w:t>
            </w:r>
          </w:p>
        </w:tc>
        <w:tc>
          <w:tcPr>
            <w:tcW w:w="3798" w:type="pct"/>
            <w:vAlign w:val="center"/>
          </w:tcPr>
          <w:p w:rsidR="00DB4AA6" w:rsidRPr="00DB4AA6" w:rsidRDefault="00DB4AA6" w:rsidP="00DB4AA6">
            <w:pPr>
              <w:widowControl w:val="0"/>
              <w:suppressAutoHyphens w:val="0"/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</w:pPr>
            <w:r w:rsidRPr="00DB4AA6">
              <w:rPr>
                <w:rStyle w:val="2105pt"/>
                <w:rFonts w:ascii="Times New Roman" w:hAnsi="Times New Roman" w:cs="Times New Roman"/>
                <w:b w:val="0"/>
                <w:kern w:val="28"/>
                <w:sz w:val="24"/>
                <w:szCs w:val="24"/>
              </w:rPr>
              <w:t>-</w:t>
            </w:r>
          </w:p>
        </w:tc>
      </w:tr>
    </w:tbl>
    <w:p w:rsidR="00DB4AA6" w:rsidRPr="00DB4AA6" w:rsidRDefault="00DB4AA6" w:rsidP="00DB4AA6">
      <w:pPr>
        <w:widowControl w:val="0"/>
        <w:suppressAutoHyphens w:val="0"/>
        <w:jc w:val="center"/>
        <w:rPr>
          <w:kern w:val="28"/>
          <w:sz w:val="28"/>
          <w:lang w:val="uk-UA"/>
        </w:rPr>
      </w:pPr>
    </w:p>
    <w:p w:rsidR="00DB4AA6" w:rsidRPr="00DB4AA6" w:rsidRDefault="00DB4AA6" w:rsidP="00DB4AA6">
      <w:pPr>
        <w:widowControl w:val="0"/>
        <w:suppressAutoHyphens w:val="0"/>
        <w:jc w:val="center"/>
        <w:rPr>
          <w:kern w:val="28"/>
          <w:sz w:val="28"/>
          <w:lang w:val="uk-UA"/>
        </w:rPr>
      </w:pPr>
    </w:p>
    <w:p w:rsidR="00DB4AA6" w:rsidRPr="00DB4AA6" w:rsidRDefault="00DB4AA6" w:rsidP="00DB4AA6">
      <w:pPr>
        <w:widowControl w:val="0"/>
        <w:suppressAutoHyphens w:val="0"/>
        <w:rPr>
          <w:kern w:val="28"/>
          <w:sz w:val="28"/>
          <w:lang w:val="uk-UA"/>
        </w:rPr>
      </w:pPr>
    </w:p>
    <w:p w:rsidR="00DB4AA6" w:rsidRPr="00DB4AA6" w:rsidRDefault="00DB4AA6" w:rsidP="00DB4AA6">
      <w:pPr>
        <w:widowControl w:val="0"/>
        <w:tabs>
          <w:tab w:val="left" w:pos="7088"/>
        </w:tabs>
        <w:suppressAutoHyphens w:val="0"/>
        <w:rPr>
          <w:kern w:val="28"/>
          <w:sz w:val="28"/>
          <w:lang w:val="uk-UA"/>
        </w:rPr>
      </w:pPr>
      <w:r w:rsidRPr="00DB4AA6">
        <w:rPr>
          <w:kern w:val="28"/>
          <w:sz w:val="28"/>
          <w:lang w:val="uk-UA"/>
        </w:rPr>
        <w:t>Секретар міської ради</w:t>
      </w:r>
      <w:r w:rsidRPr="00DB4AA6">
        <w:rPr>
          <w:kern w:val="28"/>
          <w:sz w:val="28"/>
          <w:lang w:val="uk-UA"/>
        </w:rPr>
        <w:tab/>
        <w:t>В.В.Іваницький</w:t>
      </w:r>
    </w:p>
    <w:p w:rsidR="00DB4AA6" w:rsidRDefault="00DB4AA6" w:rsidP="00DB4AA6">
      <w:pPr>
        <w:widowControl w:val="0"/>
        <w:tabs>
          <w:tab w:val="left" w:pos="7088"/>
        </w:tabs>
        <w:suppressAutoHyphens w:val="0"/>
        <w:rPr>
          <w:kern w:val="28"/>
          <w:sz w:val="28"/>
          <w:lang w:val="uk-UA"/>
        </w:rPr>
      </w:pPr>
    </w:p>
    <w:p w:rsidR="00206C21" w:rsidRPr="00206C21" w:rsidRDefault="00206C21" w:rsidP="00DB4AA6">
      <w:pPr>
        <w:widowControl w:val="0"/>
        <w:tabs>
          <w:tab w:val="left" w:pos="7088"/>
        </w:tabs>
        <w:suppressAutoHyphens w:val="0"/>
        <w:rPr>
          <w:kern w:val="28"/>
          <w:sz w:val="28"/>
          <w:lang w:val="uk-UA"/>
        </w:rPr>
      </w:pPr>
    </w:p>
    <w:p w:rsidR="00DB4AA6" w:rsidRPr="00206C21" w:rsidRDefault="00206C21" w:rsidP="00DB4AA6">
      <w:pPr>
        <w:widowControl w:val="0"/>
        <w:tabs>
          <w:tab w:val="left" w:pos="7088"/>
        </w:tabs>
        <w:suppressAutoHyphens w:val="0"/>
        <w:rPr>
          <w:kern w:val="28"/>
          <w:sz w:val="28"/>
          <w:lang w:val="uk-UA"/>
        </w:rPr>
      </w:pPr>
      <w:r>
        <w:rPr>
          <w:kern w:val="28"/>
          <w:sz w:val="28"/>
          <w:lang w:val="uk-UA"/>
        </w:rPr>
        <w:t>Підготував:</w:t>
      </w:r>
    </w:p>
    <w:p w:rsidR="00206C21" w:rsidRPr="00206C21" w:rsidRDefault="00DB4AA6" w:rsidP="00DB4AA6">
      <w:pPr>
        <w:widowControl w:val="0"/>
        <w:tabs>
          <w:tab w:val="left" w:pos="7088"/>
        </w:tabs>
        <w:suppressAutoHyphens w:val="0"/>
        <w:rPr>
          <w:kern w:val="28"/>
          <w:sz w:val="28"/>
          <w:lang w:val="uk-UA"/>
        </w:rPr>
      </w:pPr>
      <w:r w:rsidRPr="00206C21">
        <w:rPr>
          <w:kern w:val="28"/>
          <w:sz w:val="28"/>
          <w:lang w:val="uk-UA"/>
        </w:rPr>
        <w:t xml:space="preserve">Заступник міського голови з питань </w:t>
      </w:r>
    </w:p>
    <w:p w:rsidR="00DB4AA6" w:rsidRPr="00206C21" w:rsidRDefault="00DB4AA6" w:rsidP="00DB4AA6">
      <w:pPr>
        <w:widowControl w:val="0"/>
        <w:tabs>
          <w:tab w:val="left" w:pos="7088"/>
        </w:tabs>
        <w:suppressAutoHyphens w:val="0"/>
        <w:rPr>
          <w:kern w:val="28"/>
          <w:sz w:val="28"/>
          <w:lang w:val="uk-UA"/>
        </w:rPr>
      </w:pPr>
      <w:r w:rsidRPr="00206C21">
        <w:rPr>
          <w:kern w:val="28"/>
          <w:sz w:val="28"/>
          <w:lang w:val="uk-UA"/>
        </w:rPr>
        <w:t>діяльності виконавчих органів ради</w:t>
      </w:r>
      <w:r w:rsidR="00206C21">
        <w:rPr>
          <w:kern w:val="28"/>
          <w:sz w:val="28"/>
          <w:lang w:val="uk-UA"/>
        </w:rPr>
        <w:tab/>
        <w:t>О.Є.</w:t>
      </w:r>
      <w:proofErr w:type="spellStart"/>
      <w:r w:rsidR="00206C21">
        <w:rPr>
          <w:kern w:val="28"/>
          <w:sz w:val="28"/>
          <w:lang w:val="uk-UA"/>
        </w:rPr>
        <w:t>Савін</w:t>
      </w:r>
      <w:proofErr w:type="spellEnd"/>
    </w:p>
    <w:sectPr w:rsidR="00DB4AA6" w:rsidRPr="00206C21" w:rsidSect="00315681">
      <w:headerReference w:type="default" r:id="rId7"/>
      <w:pgSz w:w="11906" w:h="16838" w:code="9"/>
      <w:pgMar w:top="1134" w:right="567" w:bottom="567" w:left="1701" w:header="510" w:footer="397" w:gutter="0"/>
      <w:pgNumType w:start="2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01C" w:rsidRPr="003F0043" w:rsidRDefault="0008601C" w:rsidP="003F0043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separator/>
      </w:r>
    </w:p>
  </w:endnote>
  <w:endnote w:type="continuationSeparator" w:id="1">
    <w:p w:rsidR="0008601C" w:rsidRPr="003F0043" w:rsidRDefault="0008601C" w:rsidP="003F0043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01C" w:rsidRPr="003F0043" w:rsidRDefault="0008601C" w:rsidP="003F0043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separator/>
      </w:r>
    </w:p>
  </w:footnote>
  <w:footnote w:type="continuationSeparator" w:id="1">
    <w:p w:rsidR="0008601C" w:rsidRPr="003F0043" w:rsidRDefault="0008601C" w:rsidP="003F0043">
      <w:pPr>
        <w:pStyle w:val="20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82282"/>
      <w:docPartObj>
        <w:docPartGallery w:val="Page Numbers (Top of Page)"/>
        <w:docPartUnique/>
      </w:docPartObj>
    </w:sdtPr>
    <w:sdtContent>
      <w:p w:rsidR="00315681" w:rsidRPr="00315681" w:rsidRDefault="00235841" w:rsidP="00315681">
        <w:pPr>
          <w:pStyle w:val="a3"/>
          <w:jc w:val="center"/>
        </w:pPr>
        <w:fldSimple w:instr=" PAGE   \* MERGEFORMAT ">
          <w:r w:rsidR="00565754">
            <w:rPr>
              <w:noProof/>
            </w:rPr>
            <w:t>23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D05EB"/>
    <w:multiLevelType w:val="multilevel"/>
    <w:tmpl w:val="4B52FCE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CB28A5"/>
    <w:multiLevelType w:val="multilevel"/>
    <w:tmpl w:val="13782A48"/>
    <w:lvl w:ilvl="0">
      <w:start w:val="1"/>
      <w:numFmt w:val="bullet"/>
      <w:lvlText w:val="-"/>
      <w:lvlJc w:val="left"/>
      <w:rPr>
        <w:rFonts w:ascii="Verdana" w:eastAsia="Verdana" w:hAnsi="Verdana" w:cs="Verdana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970"/>
    <w:rsid w:val="0008601C"/>
    <w:rsid w:val="000902FE"/>
    <w:rsid w:val="001F1970"/>
    <w:rsid w:val="00206C21"/>
    <w:rsid w:val="00235841"/>
    <w:rsid w:val="00315681"/>
    <w:rsid w:val="003F0043"/>
    <w:rsid w:val="00526881"/>
    <w:rsid w:val="00565754"/>
    <w:rsid w:val="007E251D"/>
    <w:rsid w:val="00B57C7C"/>
    <w:rsid w:val="00DB4AA6"/>
    <w:rsid w:val="00DE3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F1970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1F1970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2105pt">
    <w:name w:val="Основной текст (2) + 10;5 pt;Полужирный"/>
    <w:basedOn w:val="2"/>
    <w:rsid w:val="001F1970"/>
    <w:rPr>
      <w:b/>
      <w:bCs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F1970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Verdana" w:eastAsia="Verdana" w:hAnsi="Verdana" w:cs="Verdana"/>
      <w:sz w:val="20"/>
      <w:szCs w:val="20"/>
      <w:lang w:val="uk-UA" w:eastAsia="en-US"/>
    </w:rPr>
  </w:style>
  <w:style w:type="paragraph" w:customStyle="1" w:styleId="30">
    <w:name w:val="Заголовок №3"/>
    <w:basedOn w:val="a"/>
    <w:link w:val="3"/>
    <w:rsid w:val="001F1970"/>
    <w:pPr>
      <w:widowControl w:val="0"/>
      <w:shd w:val="clear" w:color="auto" w:fill="FFFFFF"/>
      <w:suppressAutoHyphens w:val="0"/>
      <w:spacing w:line="0" w:lineRule="atLeast"/>
      <w:ind w:hanging="420"/>
      <w:outlineLvl w:val="2"/>
    </w:pPr>
    <w:rPr>
      <w:rFonts w:ascii="Verdana" w:eastAsia="Verdana" w:hAnsi="Verdana" w:cs="Verdana"/>
      <w:b/>
      <w:bCs/>
      <w:sz w:val="21"/>
      <w:szCs w:val="21"/>
      <w:lang w:val="uk-UA" w:eastAsia="en-US"/>
    </w:rPr>
  </w:style>
  <w:style w:type="paragraph" w:styleId="a3">
    <w:name w:val="header"/>
    <w:basedOn w:val="a"/>
    <w:link w:val="a4"/>
    <w:uiPriority w:val="99"/>
    <w:unhideWhenUsed/>
    <w:rsid w:val="003F004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04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5">
    <w:name w:val="footer"/>
    <w:basedOn w:val="a"/>
    <w:link w:val="a6"/>
    <w:uiPriority w:val="99"/>
    <w:semiHidden/>
    <w:unhideWhenUsed/>
    <w:rsid w:val="003F004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04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table" w:styleId="a7">
    <w:name w:val="Table Grid"/>
    <w:basedOn w:val="a1"/>
    <w:uiPriority w:val="59"/>
    <w:rsid w:val="00DB4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0">
    <w:name w:val="Основной текст (2) + 10;5 pt;Курсив"/>
    <w:basedOn w:val="2"/>
    <w:rsid w:val="00DB4AA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05pt1">
    <w:name w:val="Основной текст (2) + 10;5 pt;Полужирный;Курсив"/>
    <w:basedOn w:val="2"/>
    <w:rsid w:val="00DB4AA6"/>
    <w:rPr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8">
    <w:name w:val="Balloon Text"/>
    <w:basedOn w:val="a"/>
    <w:link w:val="a9"/>
    <w:uiPriority w:val="99"/>
    <w:semiHidden/>
    <w:unhideWhenUsed/>
    <w:rsid w:val="00DB4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A6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2016-12-21T06:56:00Z</cp:lastPrinted>
  <dcterms:created xsi:type="dcterms:W3CDTF">2016-11-03T16:47:00Z</dcterms:created>
  <dcterms:modified xsi:type="dcterms:W3CDTF">2016-12-21T06:56:00Z</dcterms:modified>
</cp:coreProperties>
</file>