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bookmarkStart w:id="0" w:name="_GoBack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Про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створення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тимчасової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контрольної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комісії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міської ради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щодо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проведення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перевірки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використання</w:t>
      </w:r>
      <w:proofErr w:type="spellEnd"/>
      <w:r>
        <w:rPr>
          <w:rFonts w:ascii="Arial" w:hAnsi="Arial" w:cs="Arial"/>
          <w:b/>
          <w:bCs/>
          <w:color w:val="1C58C2"/>
          <w:sz w:val="27"/>
          <w:szCs w:val="27"/>
          <w:shd w:val="clear" w:color="auto" w:fill="FFFFFF"/>
        </w:rPr>
        <w:t>...</w:t>
      </w:r>
      <w:r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br/>
      </w:r>
      <w:bookmarkEnd w:id="0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Про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проведення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перевірки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з 2016 по 2018 роки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Програми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реконструкції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ремонту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фонду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прибудинкових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фондів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і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розпорядниками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З метою контролю за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використанням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враховуючи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депутатський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запит депутата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Погорєлова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О.В. про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створення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проведення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перевірки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з 2016 по 2018 роки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Програми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реконструкції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ремонту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фонду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прибудинкових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фондів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і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розпорядниками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п. 2 ч. 1 ст. 26, ст. 48 Закону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«Про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», ст. 51 Регламенту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роботи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Охтирської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сьомого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скликання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керуючись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ч.1 ст. 59 Закону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"Про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місцеве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самоврядування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в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Україні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",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рада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вирішила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:</w:t>
      </w: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1.</w:t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Створити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комісію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щодо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проведення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перевірки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з 2016 по 2018 роки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відповідно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Програми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реконструкції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ремонту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фонду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прибудинкових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фондів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і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розпорядниками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далі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) 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складі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згідно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додатком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2.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Тимчасовій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контрольній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 провести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перевірку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підтримку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ОСББ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депутатських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повноважень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gram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 строк</w:t>
      </w:r>
      <w:proofErr w:type="gram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до 25.05.2019 подати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розгляд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постійних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комісій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сесії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міської ради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звіт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і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пропозиції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за результатами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своєї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роботи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3. Начальнику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управління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капітального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будівництва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житлово-комунального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господарства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(Демиденку О.В.)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сприяти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роботі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тимчасової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контрольної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.</w:t>
      </w: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4. Контроль за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виконанням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даного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рішення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покласти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постійну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комісію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з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питань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комунальної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власності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житлово-комунального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господарства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(</w:t>
      </w: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Довгаль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Г.В.)</w:t>
      </w: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>Міський</w:t>
      </w:r>
      <w:proofErr w:type="spellEnd"/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 xml:space="preserve"> голова</w:t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</w:r>
      <w:r w:rsidRPr="00665B7B">
        <w:rPr>
          <w:rFonts w:ascii="Tahoma" w:eastAsia="Times New Roman" w:hAnsi="Tahoma" w:cs="Tahoma"/>
          <w:color w:val="5B5648"/>
          <w:sz w:val="18"/>
          <w:szCs w:val="18"/>
          <w:lang w:eastAsia="ru-RU"/>
        </w:rPr>
        <w:tab/>
        <w:t>І. АЛЄКСЄЄВ</w:t>
      </w:r>
    </w:p>
    <w:p w:rsidR="00665B7B" w:rsidRPr="00665B7B" w:rsidRDefault="00665B7B" w:rsidP="00665B7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665B7B" w:rsidRPr="00665B7B" w:rsidRDefault="00665B7B" w:rsidP="00665B7B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665B7B">
        <w:rPr>
          <w:rFonts w:ascii="Tahoma" w:eastAsia="Times New Roman" w:hAnsi="Tahoma" w:cs="Tahoma"/>
          <w:i/>
          <w:iCs/>
          <w:color w:val="5B5648"/>
          <w:sz w:val="16"/>
          <w:szCs w:val="16"/>
          <w:lang w:eastAsia="ru-RU"/>
        </w:rPr>
        <w:t>Додаток</w:t>
      </w:r>
      <w:proofErr w:type="spellEnd"/>
    </w:p>
    <w:p w:rsidR="00665B7B" w:rsidRPr="00665B7B" w:rsidRDefault="00665B7B" w:rsidP="00665B7B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i/>
          <w:iCs/>
          <w:color w:val="5B5648"/>
          <w:sz w:val="16"/>
          <w:szCs w:val="16"/>
          <w:lang w:eastAsia="ru-RU"/>
        </w:rPr>
        <w:t>до рішення міської ради</w:t>
      </w:r>
    </w:p>
    <w:p w:rsidR="00665B7B" w:rsidRPr="00665B7B" w:rsidRDefault="00665B7B" w:rsidP="00665B7B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r w:rsidRPr="00665B7B">
        <w:rPr>
          <w:rFonts w:ascii="Tahoma" w:eastAsia="Times New Roman" w:hAnsi="Tahoma" w:cs="Tahoma"/>
          <w:i/>
          <w:iCs/>
          <w:color w:val="5B5648"/>
          <w:sz w:val="16"/>
          <w:szCs w:val="16"/>
          <w:lang w:eastAsia="ru-RU"/>
        </w:rPr>
        <w:t>___________№________</w:t>
      </w:r>
    </w:p>
    <w:p w:rsidR="00665B7B" w:rsidRPr="00665B7B" w:rsidRDefault="00665B7B" w:rsidP="00665B7B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665B7B" w:rsidRPr="00665B7B" w:rsidRDefault="00665B7B" w:rsidP="00665B7B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p w:rsidR="00665B7B" w:rsidRPr="00665B7B" w:rsidRDefault="00665B7B" w:rsidP="00665B7B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Персональний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склад</w:t>
      </w:r>
    </w:p>
    <w:p w:rsidR="00665B7B" w:rsidRPr="00665B7B" w:rsidRDefault="00665B7B" w:rsidP="00665B7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тимчасової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контрольної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комісії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міської ради</w:t>
      </w:r>
    </w:p>
    <w:p w:rsidR="00665B7B" w:rsidRPr="00665B7B" w:rsidRDefault="00665B7B" w:rsidP="00665B7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щодо</w:t>
      </w:r>
      <w:proofErr w:type="spellEnd"/>
      <w:r w:rsidRPr="00665B7B">
        <w:rPr>
          <w:rFonts w:ascii="Tahoma" w:eastAsia="Times New Roman" w:hAnsi="Tahoma" w:cs="Tahoma"/>
          <w:color w:val="5B5648"/>
          <w:sz w:val="28"/>
          <w:szCs w:val="28"/>
          <w:lang w:eastAsia="ru-RU"/>
        </w:rPr>
        <w:t> 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проведення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перевірки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,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підтримку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ОСББ з 2016 по 2018 роки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відповідно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до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Програми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реконструкції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та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капітального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ремонту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житлового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фонду та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прибудинкових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фондів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, і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використання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коштів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розпорядниками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міської ради,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виділених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на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виконання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депутатських</w:t>
      </w:r>
      <w:proofErr w:type="spellEnd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 xml:space="preserve"> </w:t>
      </w:r>
      <w:proofErr w:type="spellStart"/>
      <w:r w:rsidRPr="00665B7B">
        <w:rPr>
          <w:rFonts w:ascii="Tahoma" w:eastAsia="Times New Roman" w:hAnsi="Tahoma" w:cs="Tahoma"/>
          <w:b/>
          <w:bCs/>
          <w:color w:val="5B5648"/>
          <w:sz w:val="28"/>
          <w:szCs w:val="28"/>
          <w:lang w:eastAsia="ru-RU"/>
        </w:rPr>
        <w:t>повноважень</w:t>
      </w:r>
      <w:proofErr w:type="spellEnd"/>
    </w:p>
    <w:p w:rsidR="00665B7B" w:rsidRPr="00665B7B" w:rsidRDefault="00665B7B" w:rsidP="00665B7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9"/>
        <w:gridCol w:w="1244"/>
        <w:gridCol w:w="4932"/>
      </w:tblGrid>
      <w:tr w:rsidR="00665B7B" w:rsidRPr="00665B7B" w:rsidTr="00665B7B">
        <w:tc>
          <w:tcPr>
            <w:tcW w:w="31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Погорєлов</w:t>
            </w:r>
            <w:proofErr w:type="spellEnd"/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депутат міської ради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від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Охтирської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міської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політичної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партії</w:t>
            </w:r>
            <w:proofErr w:type="spellEnd"/>
            <w:proofErr w:type="gram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«Сила людей», голова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комісії</w:t>
            </w:r>
            <w:proofErr w:type="spellEnd"/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</w:tc>
      </w:tr>
      <w:tr w:rsidR="00665B7B" w:rsidRPr="00665B7B" w:rsidTr="00665B7B">
        <w:tc>
          <w:tcPr>
            <w:tcW w:w="31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Бондаренко</w:t>
            </w: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Сергій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депутат міської ради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від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Охтирської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міської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партійної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Народна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партія</w:t>
            </w:r>
            <w:proofErr w:type="spellEnd"/>
          </w:p>
        </w:tc>
      </w:tr>
      <w:tr w:rsidR="00665B7B" w:rsidRPr="00665B7B" w:rsidTr="00665B7B">
        <w:tc>
          <w:tcPr>
            <w:tcW w:w="31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ind w:right="283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</w:tc>
      </w:tr>
      <w:tr w:rsidR="00665B7B" w:rsidRPr="00665B7B" w:rsidTr="00665B7B">
        <w:trPr>
          <w:trHeight w:val="1050"/>
        </w:trPr>
        <w:tc>
          <w:tcPr>
            <w:tcW w:w="31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lastRenderedPageBreak/>
              <w:t>Данилюк</w:t>
            </w: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Микола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ind w:right="283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депутат міської ради,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позапартійний</w:t>
            </w:r>
            <w:proofErr w:type="spellEnd"/>
          </w:p>
        </w:tc>
      </w:tr>
      <w:tr w:rsidR="00665B7B" w:rsidRPr="00665B7B" w:rsidTr="00665B7B">
        <w:tc>
          <w:tcPr>
            <w:tcW w:w="31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Слізченко</w:t>
            </w:r>
            <w:proofErr w:type="spellEnd"/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ind w:right="283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депутат міської ради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від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Охтирської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міської </w:t>
            </w:r>
            <w:proofErr w:type="spellStart"/>
            <w:proofErr w:type="gram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партії</w:t>
            </w:r>
            <w:proofErr w:type="spellEnd"/>
            <w:proofErr w:type="gram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«Блок Петра</w:t>
            </w:r>
            <w:r w:rsidRPr="00665B7B">
              <w:rPr>
                <w:rFonts w:ascii="Tahoma" w:eastAsia="Times New Roman" w:hAnsi="Tahoma" w:cs="Tahoma"/>
                <w:b/>
                <w:bCs/>
                <w:i/>
                <w:iCs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Порошенка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Солідарність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»</w:t>
            </w:r>
          </w:p>
          <w:p w:rsidR="00665B7B" w:rsidRPr="00665B7B" w:rsidRDefault="00665B7B" w:rsidP="00665B7B">
            <w:pPr>
              <w:spacing w:after="75" w:line="240" w:lineRule="auto"/>
              <w:ind w:right="283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</w:tc>
      </w:tr>
      <w:tr w:rsidR="00665B7B" w:rsidRPr="00665B7B" w:rsidTr="00665B7B">
        <w:tc>
          <w:tcPr>
            <w:tcW w:w="31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Іванова</w:t>
            </w:r>
            <w:proofErr w:type="spellEnd"/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Світлана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Анатоліївна</w:t>
            </w:r>
            <w:proofErr w:type="spellEnd"/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Петров</w:t>
            </w: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Артем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Сергійович</w:t>
            </w:r>
            <w:proofErr w:type="spellEnd"/>
          </w:p>
        </w:tc>
        <w:tc>
          <w:tcPr>
            <w:tcW w:w="12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-</w:t>
            </w: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9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B7B" w:rsidRPr="00665B7B" w:rsidRDefault="00665B7B" w:rsidP="00665B7B">
            <w:pPr>
              <w:spacing w:after="75" w:line="240" w:lineRule="auto"/>
              <w:ind w:right="283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депутат міської ради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від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Охтирської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міської </w:t>
            </w:r>
            <w:proofErr w:type="spellStart"/>
            <w:proofErr w:type="gram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партії</w:t>
            </w:r>
            <w:proofErr w:type="spellEnd"/>
            <w:proofErr w:type="gram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«Блок Петра</w:t>
            </w:r>
            <w:r w:rsidRPr="00665B7B">
              <w:rPr>
                <w:rFonts w:ascii="Tahoma" w:eastAsia="Times New Roman" w:hAnsi="Tahoma" w:cs="Tahoma"/>
                <w:b/>
                <w:bCs/>
                <w:i/>
                <w:iCs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Порошенка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Солідарність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»</w:t>
            </w:r>
          </w:p>
          <w:p w:rsidR="00665B7B" w:rsidRPr="00665B7B" w:rsidRDefault="00665B7B" w:rsidP="00665B7B">
            <w:pPr>
              <w:spacing w:after="75" w:line="240" w:lineRule="auto"/>
              <w:ind w:right="283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</w:p>
          <w:p w:rsidR="00665B7B" w:rsidRPr="00665B7B" w:rsidRDefault="00665B7B" w:rsidP="00665B7B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5B5648"/>
                <w:sz w:val="18"/>
                <w:szCs w:val="18"/>
                <w:lang w:eastAsia="ru-RU"/>
              </w:rPr>
            </w:pPr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депутат міської ради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від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Охтирської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міської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політичної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партії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Українське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 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об`єднання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>патріотів</w:t>
            </w:r>
            <w:proofErr w:type="spellEnd"/>
            <w:r w:rsidRPr="00665B7B">
              <w:rPr>
                <w:rFonts w:ascii="Tahoma" w:eastAsia="Times New Roman" w:hAnsi="Tahoma" w:cs="Tahoma"/>
                <w:color w:val="5B5648"/>
                <w:sz w:val="28"/>
                <w:szCs w:val="28"/>
                <w:lang w:eastAsia="ru-RU"/>
              </w:rPr>
              <w:t xml:space="preserve"> - «Укроп»</w:t>
            </w:r>
          </w:p>
        </w:tc>
      </w:tr>
    </w:tbl>
    <w:p w:rsidR="008D7765" w:rsidRPr="00665B7B" w:rsidRDefault="00665B7B" w:rsidP="00665B7B">
      <w:pPr>
        <w:jc w:val="both"/>
      </w:pPr>
      <w:proofErr w:type="spellStart"/>
      <w:r>
        <w:rPr>
          <w:rFonts w:ascii="Tahoma" w:hAnsi="Tahoma" w:cs="Tahoma"/>
          <w:b/>
          <w:bCs/>
          <w:color w:val="5B5648"/>
          <w:sz w:val="16"/>
          <w:szCs w:val="16"/>
          <w:shd w:val="clear" w:color="auto" w:fill="FFFFFF"/>
        </w:rPr>
        <w:t>Секретар</w:t>
      </w:r>
      <w:proofErr w:type="spellEnd"/>
      <w:r>
        <w:rPr>
          <w:rFonts w:ascii="Tahoma" w:hAnsi="Tahoma" w:cs="Tahoma"/>
          <w:b/>
          <w:bCs/>
          <w:color w:val="5B5648"/>
          <w:sz w:val="16"/>
          <w:szCs w:val="16"/>
          <w:shd w:val="clear" w:color="auto" w:fill="FFFFFF"/>
        </w:rPr>
        <w:t xml:space="preserve"> міської ради                                           В. ПОПОВИЧ</w:t>
      </w:r>
    </w:p>
    <w:sectPr w:rsidR="008D7765" w:rsidRPr="00665B7B" w:rsidSect="00665B7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4"/>
    <w:rsid w:val="00205064"/>
    <w:rsid w:val="003A257B"/>
    <w:rsid w:val="00665B7B"/>
    <w:rsid w:val="008D7765"/>
    <w:rsid w:val="00966544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912"/>
  <w15:chartTrackingRefBased/>
  <w15:docId w15:val="{67499D1E-0F28-441A-BE85-CB503D95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35AC-B409-4292-B8F9-26AB461C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2019-04-10T10:28:00Z</dcterms:created>
  <dcterms:modified xsi:type="dcterms:W3CDTF">2019-04-10T10:28:00Z</dcterms:modified>
</cp:coreProperties>
</file>