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Про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хід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виконання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реконструкції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фонду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прибудинкових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територій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на 2017-2020 роки</w:t>
      </w: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Заслухавши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інформацію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будівництва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житлово-комунального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господарства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ради за 2018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рік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про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хід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виконання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реконструкції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фонду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прибудинкових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територій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на 2017-2020 роки ,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затвердженої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рішенням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ради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від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22.12.2016 № 576-МР, 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відповідно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до п.11 ч.1 ст.26  Закону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», 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керуючись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ч. 1 ст. 59 Закону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України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«Про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місцеве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самоврядування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в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Україні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»,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рада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вирішила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>:</w:t>
      </w: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18"/>
          <w:szCs w:val="18"/>
        </w:rPr>
        <w:t>1.</w:t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Інформацію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Управління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будівництва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житлово-комунального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господарства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ради за 2018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рік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про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хід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виконання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реконструкції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фонду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прибудинкових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територій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на 2017-2020 роки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взяти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до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відома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(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додається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>).</w:t>
      </w: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18"/>
          <w:szCs w:val="18"/>
        </w:rPr>
        <w:t>2.</w:t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Управлінню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будівництва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житлово-комунального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господарства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Охтирської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ради (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Демиденко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О.В.)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продовжити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виконання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заходів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передбачених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 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міською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реконструкції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житлового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фонду та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прибудинкових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територій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на 2017-2020 роки.</w:t>
      </w: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  <w:proofErr w:type="spellStart"/>
      <w:r w:rsidRPr="00AB0B2F">
        <w:rPr>
          <w:rFonts w:ascii="Tahoma" w:eastAsia="Times New Roman" w:hAnsi="Tahoma" w:cs="Tahoma"/>
          <w:color w:val="5B5648"/>
          <w:sz w:val="18"/>
          <w:szCs w:val="18"/>
        </w:rPr>
        <w:t>Міський</w:t>
      </w:r>
      <w:proofErr w:type="spellEnd"/>
      <w:r w:rsidRPr="00AB0B2F">
        <w:rPr>
          <w:rFonts w:ascii="Tahoma" w:eastAsia="Times New Roman" w:hAnsi="Tahoma" w:cs="Tahoma"/>
          <w:color w:val="5B5648"/>
          <w:sz w:val="18"/>
          <w:szCs w:val="18"/>
        </w:rPr>
        <w:t xml:space="preserve"> голова</w:t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</w:r>
      <w:r w:rsidRPr="00AB0B2F">
        <w:rPr>
          <w:rFonts w:ascii="Tahoma" w:eastAsia="Times New Roman" w:hAnsi="Tahoma" w:cs="Tahoma"/>
          <w:color w:val="5B5648"/>
          <w:sz w:val="18"/>
          <w:szCs w:val="18"/>
        </w:rPr>
        <w:tab/>
        <w:t>                              І. АЛЄКСЄЄВ</w:t>
      </w:r>
    </w:p>
    <w:p w:rsidR="00AB0B2F" w:rsidRPr="00AB0B2F" w:rsidRDefault="00AB0B2F" w:rsidP="00AB0B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B5648"/>
          <w:sz w:val="18"/>
          <w:szCs w:val="18"/>
        </w:rPr>
      </w:pPr>
    </w:p>
    <w:p w:rsidR="00AB0B2F" w:rsidRPr="00AB0B2F" w:rsidRDefault="00AB0B2F" w:rsidP="00AB0B2F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ІНФОРМАЦІЯ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про хід виконання в 2018 році міської Програми реконструкції та капітального ремонту житлового фонду та прибудинкових територій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b/>
          <w:bCs/>
          <w:color w:val="5B5648"/>
          <w:sz w:val="20"/>
          <w:szCs w:val="20"/>
          <w:lang w:val="uk-UA"/>
        </w:rPr>
        <w:t>на 2017-2020 роки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b/>
          <w:bCs/>
          <w:color w:val="FF0000"/>
          <w:sz w:val="20"/>
          <w:szCs w:val="20"/>
          <w:lang w:val="uk-UA"/>
        </w:rPr>
        <w:t> 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firstLine="708"/>
        <w:jc w:val="both"/>
        <w:rPr>
          <w:rFonts w:ascii="Tahoma" w:eastAsia="Times New Roman" w:hAnsi="Tahoma" w:cs="Tahoma"/>
          <w:color w:val="5B5648"/>
          <w:sz w:val="18"/>
          <w:szCs w:val="18"/>
          <w:lang w:val="uk-UA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Міська Програм</w:t>
      </w:r>
      <w:r w:rsidRPr="00AB0B2F">
        <w:rPr>
          <w:rFonts w:ascii="Tahoma" w:eastAsia="Times New Roman" w:hAnsi="Tahoma" w:cs="Tahoma"/>
          <w:color w:val="5B5648"/>
          <w:sz w:val="20"/>
          <w:szCs w:val="20"/>
        </w:rPr>
        <w:t>а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реконструкції та капітального ремонту житлового фонду та прибудинкових територій на 2017-2020 роки, затверджена рішенням Охтирської міської ради від 22.12.2016 № 576-МР. </w:t>
      </w:r>
      <w:r w:rsidRPr="00AB0B2F">
        <w:rPr>
          <w:rFonts w:ascii="Tahoma" w:eastAsia="Times New Roman" w:hAnsi="Tahoma" w:cs="Tahoma"/>
          <w:color w:val="000000"/>
          <w:sz w:val="20"/>
          <w:szCs w:val="20"/>
          <w:lang w:val="uk-UA"/>
        </w:rPr>
        <w:t>Метою програми є суттєве поліпшення якості житла та житлово-комунальних послуг для мешканців багатоповерхових житлових будинків міста, забезпечення надійності та безпечної експлуатації житлового фонду міста,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вирішення проблем з реалізації права власності у багатоквартирному будинку.</w:t>
      </w:r>
    </w:p>
    <w:p w:rsidR="00AB0B2F" w:rsidRPr="00AB0B2F" w:rsidRDefault="00AB0B2F" w:rsidP="00AB0B2F">
      <w:pPr>
        <w:shd w:val="clear" w:color="auto" w:fill="FFFFFF"/>
        <w:spacing w:before="15" w:after="75" w:line="240" w:lineRule="auto"/>
        <w:ind w:firstLine="708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000000"/>
          <w:sz w:val="20"/>
          <w:szCs w:val="20"/>
        </w:rPr>
        <w:t xml:space="preserve">Заходами </w:t>
      </w:r>
      <w:proofErr w:type="spellStart"/>
      <w:r w:rsidRPr="00AB0B2F">
        <w:rPr>
          <w:rFonts w:ascii="Tahoma" w:eastAsia="Times New Roman" w:hAnsi="Tahoma" w:cs="Tahoma"/>
          <w:color w:val="000000"/>
          <w:sz w:val="20"/>
          <w:szCs w:val="20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000000"/>
          <w:sz w:val="20"/>
          <w:szCs w:val="20"/>
        </w:rPr>
        <w:t xml:space="preserve"> є: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>-  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фінансування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робіт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капітального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будинків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, 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яких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створено ОСББ;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забезпечення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прозорості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відкритості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при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наданні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фінансової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допомоги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міського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бюджету;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сприяння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модернізації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та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впровадженні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енергозберігаючих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заходів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будинках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, в тому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числі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співфінансування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таких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проектів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міського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бюджету;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капітальний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ремонт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покрівель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дахів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багатоповерхових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будинків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капітальний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ремонт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внутрішньо-будинкових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систем тепло-,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водопостачання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,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каналізаційних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мереж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багатоповерхових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будинків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ремонт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прибудинкової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території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.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right="2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       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Програма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розроблена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на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чотири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роки,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переліком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відповідних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заходів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.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Джерелом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фінансового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забезпечення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є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кошти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міського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бюджету та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інші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джерела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фінансування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в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установлену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законодавством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порядку.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Загальна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потреба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фінансування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Програми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160246,6  тис.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грн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.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На виконання даної Програми в 2018 році на виконання даної програми передбачені кошти в сумі 3075,4 тис грн., а саме:</w:t>
      </w:r>
    </w:p>
    <w:p w:rsidR="00AB0B2F" w:rsidRPr="00AB0B2F" w:rsidRDefault="00AB0B2F" w:rsidP="00AB0B2F">
      <w:pPr>
        <w:shd w:val="clear" w:color="auto" w:fill="FFFFFF"/>
        <w:spacing w:after="0" w:line="240" w:lineRule="auto"/>
        <w:ind w:right="2" w:firstLine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AB0B2F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капітальний ремонт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внутрішньобудинкових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проїздів багатоповерхових житлових будинків -  1884,0 тис. грн.;</w:t>
      </w:r>
    </w:p>
    <w:p w:rsidR="00AB0B2F" w:rsidRPr="00AB0B2F" w:rsidRDefault="00AB0B2F" w:rsidP="00AB0B2F">
      <w:pPr>
        <w:shd w:val="clear" w:color="auto" w:fill="FFFFFF"/>
        <w:spacing w:after="0" w:line="240" w:lineRule="auto"/>
        <w:ind w:right="2" w:firstLine="360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-</w:t>
      </w:r>
      <w:r w:rsidRPr="00AB0B2F">
        <w:rPr>
          <w:rFonts w:ascii="Times New Roman" w:eastAsia="Times New Roman" w:hAnsi="Times New Roman" w:cs="Times New Roman"/>
          <w:color w:val="5B5648"/>
          <w:sz w:val="20"/>
          <w:szCs w:val="20"/>
          <w:lang w:val="uk-UA"/>
        </w:rPr>
        <w:t>        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капітальний ремонт дахів - 1191,4</w:t>
      </w:r>
      <w:r w:rsidRPr="00AB0B2F">
        <w:rPr>
          <w:rFonts w:ascii="Tahoma" w:eastAsia="Times New Roman" w:hAnsi="Tahoma" w:cs="Tahoma"/>
          <w:color w:val="FF0000"/>
          <w:sz w:val="20"/>
          <w:szCs w:val="20"/>
          <w:lang w:val="uk-UA"/>
        </w:rPr>
        <w:t>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тис. грн.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firstLine="426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На виконання  вищевикладеного, протягом 2018 року в межах фінансування, виконані роботи з капітального ремонту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внутрішньобудинкових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проїздів багатоповерхових житлових будинків за адресами :  вул. Паркова,1 (1157 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                            вул. Незалежності, 2 (160 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 вул. Незалежності, 21 (843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 вул. Ярославського,1 (164,55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 вул. Ярославського, 3 (176,26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  пров. Харківський, 14 (775,4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). Загальна площа виконаних робіт складає 3276,21 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.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firstLine="426"/>
        <w:jc w:val="both"/>
        <w:rPr>
          <w:rFonts w:ascii="Tahoma" w:eastAsia="Times New Roman" w:hAnsi="Tahoma" w:cs="Tahoma"/>
          <w:color w:val="5B5648"/>
          <w:sz w:val="18"/>
          <w:szCs w:val="18"/>
          <w:lang w:val="uk-UA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За адресами вул. Паркова, 1, вул. Незалежності, 2 та вул. Незалежності, 21 виконано улаштування нового асфальтобетонного покриття, а за адресами                            вул. Ярославського,1, вул. Ярославського, 3 та пров. Харківський, 14 – комбіноване покриття, тобто з улаштуванням тротуарної плитки та асфальтобетону.</w:t>
      </w:r>
    </w:p>
    <w:p w:rsidR="00AB0B2F" w:rsidRPr="00AB0B2F" w:rsidRDefault="00AB0B2F" w:rsidP="00AB0B2F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FF0000"/>
          <w:sz w:val="20"/>
          <w:szCs w:val="20"/>
          <w:lang w:val="uk-UA"/>
        </w:rPr>
        <w:t>     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Виконані роботи з капітального ремонту дахів багатоповерхових житлових будинків за адресами: вул. Київська, 92 (715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  пров. Харківський, 14                      (1020 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), пров. Дачний, 4 (1020 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).  Загальна площа складає 2755 м</w:t>
      </w:r>
      <w:r w:rsidRPr="00AB0B2F">
        <w:rPr>
          <w:rFonts w:ascii="Tahoma" w:eastAsia="Times New Roman" w:hAnsi="Tahoma" w:cs="Tahoma"/>
          <w:color w:val="5B5648"/>
          <w:sz w:val="20"/>
          <w:szCs w:val="20"/>
          <w:vertAlign w:val="superscript"/>
          <w:lang w:val="uk-UA"/>
        </w:rPr>
        <w:t>2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.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firstLine="426"/>
        <w:jc w:val="both"/>
        <w:rPr>
          <w:rFonts w:ascii="Tahoma" w:eastAsia="Times New Roman" w:hAnsi="Tahoma" w:cs="Tahoma"/>
          <w:color w:val="5B5648"/>
          <w:sz w:val="18"/>
          <w:szCs w:val="18"/>
          <w:lang w:val="uk-UA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lastRenderedPageBreak/>
        <w:t xml:space="preserve">В житлових будинках за адресами пров. Харківський, 14 та пров. Дачний, 4 ремонт даху виконано з улаштуванням металевого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профнастилу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, а за адресою                             вул. Київська, 92 з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рубероїдного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 xml:space="preserve"> покриття.   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firstLine="426"/>
        <w:jc w:val="both"/>
        <w:rPr>
          <w:rFonts w:ascii="Tahoma" w:eastAsia="Times New Roman" w:hAnsi="Tahoma" w:cs="Tahoma"/>
          <w:color w:val="5B5648"/>
          <w:sz w:val="18"/>
          <w:szCs w:val="18"/>
          <w:lang w:val="uk-UA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 Виконання заходів Програми сприятиме :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right="2"/>
        <w:jc w:val="both"/>
        <w:rPr>
          <w:rFonts w:ascii="Tahoma" w:eastAsia="Times New Roman" w:hAnsi="Tahoma" w:cs="Tahoma"/>
          <w:color w:val="5B5648"/>
          <w:sz w:val="18"/>
          <w:szCs w:val="18"/>
          <w:lang w:val="uk-UA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       - організації ефективного управління у сфері виробництва та надання житлово-комунальних послуг та забезпечення умов для залучення додаткових джерел фінансування для обслуговування і ремонту багатоквартирних будинків.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right="2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          </w:t>
      </w:r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-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технічному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переоснащенню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житлово-комунального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господарства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;</w:t>
      </w:r>
    </w:p>
    <w:p w:rsidR="00AB0B2F" w:rsidRPr="00AB0B2F" w:rsidRDefault="00AB0B2F" w:rsidP="00AB0B2F">
      <w:pPr>
        <w:shd w:val="clear" w:color="auto" w:fill="FFFFFF"/>
        <w:spacing w:after="75" w:line="240" w:lineRule="auto"/>
        <w:ind w:right="2"/>
        <w:jc w:val="both"/>
        <w:rPr>
          <w:rFonts w:ascii="Tahoma" w:eastAsia="Times New Roman" w:hAnsi="Tahoma" w:cs="Tahoma"/>
          <w:color w:val="5B5648"/>
          <w:sz w:val="18"/>
          <w:szCs w:val="18"/>
        </w:rPr>
      </w:pPr>
      <w:r w:rsidRPr="00AB0B2F">
        <w:rPr>
          <w:rFonts w:ascii="Tahoma" w:eastAsia="Times New Roman" w:hAnsi="Tahoma" w:cs="Tahoma"/>
          <w:color w:val="5B5648"/>
          <w:sz w:val="20"/>
          <w:szCs w:val="20"/>
        </w:rPr>
        <w:t>          </w:t>
      </w:r>
      <w:r w:rsidRPr="00AB0B2F">
        <w:rPr>
          <w:rFonts w:ascii="Tahoma" w:eastAsia="Times New Roman" w:hAnsi="Tahoma" w:cs="Tahoma"/>
          <w:color w:val="5B5648"/>
          <w:sz w:val="20"/>
          <w:szCs w:val="20"/>
          <w:lang w:val="uk-UA"/>
        </w:rPr>
        <w:t>- з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адоволення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потреб в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житлово-комунальних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послугах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мешканців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багатоповерхових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житлових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будинків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відповідно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до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встановлених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нормативів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і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національних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 xml:space="preserve"> </w:t>
      </w:r>
      <w:proofErr w:type="spellStart"/>
      <w:r w:rsidRPr="00AB0B2F">
        <w:rPr>
          <w:rFonts w:ascii="Tahoma" w:eastAsia="Times New Roman" w:hAnsi="Tahoma" w:cs="Tahoma"/>
          <w:color w:val="5B5648"/>
          <w:sz w:val="20"/>
          <w:szCs w:val="20"/>
        </w:rPr>
        <w:t>стандартів</w:t>
      </w:r>
      <w:proofErr w:type="spellEnd"/>
      <w:r w:rsidRPr="00AB0B2F">
        <w:rPr>
          <w:rFonts w:ascii="Tahoma" w:eastAsia="Times New Roman" w:hAnsi="Tahoma" w:cs="Tahoma"/>
          <w:color w:val="5B5648"/>
          <w:sz w:val="20"/>
          <w:szCs w:val="20"/>
        </w:rPr>
        <w:t>.  </w:t>
      </w:r>
    </w:p>
    <w:p w:rsidR="00BB4324" w:rsidRPr="006A56FB" w:rsidRDefault="00BB4324" w:rsidP="006A56FB"/>
    <w:sectPr w:rsidR="00BB4324" w:rsidRPr="006A56FB" w:rsidSect="0004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4D1"/>
    <w:rsid w:val="00046D2E"/>
    <w:rsid w:val="00112578"/>
    <w:rsid w:val="0015156A"/>
    <w:rsid w:val="0017015D"/>
    <w:rsid w:val="00236830"/>
    <w:rsid w:val="003104D1"/>
    <w:rsid w:val="0037116A"/>
    <w:rsid w:val="00395F25"/>
    <w:rsid w:val="00681ED5"/>
    <w:rsid w:val="006A56FB"/>
    <w:rsid w:val="007214F8"/>
    <w:rsid w:val="007527BF"/>
    <w:rsid w:val="0078430E"/>
    <w:rsid w:val="007C6A36"/>
    <w:rsid w:val="008110E6"/>
    <w:rsid w:val="008A1BE9"/>
    <w:rsid w:val="00AB0B2F"/>
    <w:rsid w:val="00AF4D1E"/>
    <w:rsid w:val="00B22FDE"/>
    <w:rsid w:val="00B92943"/>
    <w:rsid w:val="00BB4324"/>
    <w:rsid w:val="00BF6199"/>
    <w:rsid w:val="00C858A3"/>
    <w:rsid w:val="00D1186D"/>
    <w:rsid w:val="00D61368"/>
    <w:rsid w:val="00E4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2E"/>
  </w:style>
  <w:style w:type="paragraph" w:styleId="1">
    <w:name w:val="heading 1"/>
    <w:basedOn w:val="a"/>
    <w:link w:val="10"/>
    <w:uiPriority w:val="9"/>
    <w:qFormat/>
    <w:rsid w:val="00170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8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177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31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5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erator">
    <w:name w:val="article_seperator"/>
    <w:basedOn w:val="a0"/>
    <w:rsid w:val="007527BF"/>
  </w:style>
  <w:style w:type="character" w:customStyle="1" w:styleId="10">
    <w:name w:val="Заголовок 1 Знак"/>
    <w:basedOn w:val="a0"/>
    <w:link w:val="1"/>
    <w:uiPriority w:val="9"/>
    <w:rsid w:val="001701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ody Text Indent"/>
    <w:basedOn w:val="a"/>
    <w:link w:val="a6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70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7015D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18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vts23">
    <w:name w:val="rvts23"/>
    <w:basedOn w:val="a0"/>
    <w:rsid w:val="00D1186D"/>
  </w:style>
  <w:style w:type="paragraph" w:styleId="HTML">
    <w:name w:val="HTML Preformatted"/>
    <w:basedOn w:val="a"/>
    <w:link w:val="HTML0"/>
    <w:uiPriority w:val="99"/>
    <w:semiHidden/>
    <w:unhideWhenUsed/>
    <w:rsid w:val="00D11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86D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214F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4F8"/>
  </w:style>
  <w:style w:type="paragraph" w:styleId="a9">
    <w:name w:val="Normal (Web)"/>
    <w:basedOn w:val="a"/>
    <w:uiPriority w:val="99"/>
    <w:semiHidden/>
    <w:unhideWhenUsed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10"/>
    <w:qFormat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7214F8"/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basedOn w:val="a"/>
    <w:rsid w:val="0072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88">
    <w:name w:val="2288"/>
    <w:basedOn w:val="a0"/>
    <w:rsid w:val="007214F8"/>
  </w:style>
  <w:style w:type="character" w:customStyle="1" w:styleId="80">
    <w:name w:val="Заголовок 8 Знак"/>
    <w:basedOn w:val="a0"/>
    <w:link w:val="8"/>
    <w:uiPriority w:val="9"/>
    <w:semiHidden/>
    <w:rsid w:val="00E417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B92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66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720</Words>
  <Characters>4105</Characters>
  <Application>Microsoft Office Word</Application>
  <DocSecurity>0</DocSecurity>
  <Lines>34</Lines>
  <Paragraphs>9</Paragraphs>
  <ScaleCrop>false</ScaleCrop>
  <Company>Microsoft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С-1</dc:creator>
  <cp:keywords/>
  <dc:description/>
  <cp:lastModifiedBy>С-1</cp:lastModifiedBy>
  <cp:revision>25</cp:revision>
  <dcterms:created xsi:type="dcterms:W3CDTF">2019-02-22T12:50:00Z</dcterms:created>
  <dcterms:modified xsi:type="dcterms:W3CDTF">2019-02-22T13:20:00Z</dcterms:modified>
</cp:coreProperties>
</file>