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30" w:rsidRPr="00236830" w:rsidRDefault="00236830" w:rsidP="00236830">
      <w:pPr>
        <w:shd w:val="clear" w:color="auto" w:fill="FFFFFF"/>
        <w:spacing w:after="75" w:line="240" w:lineRule="auto"/>
        <w:rPr>
          <w:rFonts w:ascii="Tahoma" w:eastAsia="Times New Roman" w:hAnsi="Tahoma" w:cs="Tahoma"/>
          <w:color w:val="5B5648"/>
          <w:sz w:val="18"/>
          <w:szCs w:val="18"/>
        </w:rPr>
      </w:pPr>
      <w:r w:rsidRPr="00236830">
        <w:rPr>
          <w:rFonts w:ascii="Tahoma" w:eastAsia="Times New Roman" w:hAnsi="Tahoma" w:cs="Tahoma"/>
          <w:b/>
          <w:bCs/>
          <w:color w:val="5B5648"/>
          <w:sz w:val="20"/>
          <w:szCs w:val="20"/>
          <w:lang w:val="uk-UA"/>
        </w:rPr>
        <w:t>Про стан використання земель</w:t>
      </w:r>
    </w:p>
    <w:p w:rsidR="00236830" w:rsidRPr="00236830" w:rsidRDefault="00236830" w:rsidP="00236830">
      <w:pPr>
        <w:shd w:val="clear" w:color="auto" w:fill="FFFFFF"/>
        <w:spacing w:after="75" w:line="240" w:lineRule="auto"/>
        <w:rPr>
          <w:rFonts w:ascii="Tahoma" w:eastAsia="Times New Roman" w:hAnsi="Tahoma" w:cs="Tahoma"/>
          <w:color w:val="5B5648"/>
          <w:sz w:val="18"/>
          <w:szCs w:val="18"/>
        </w:rPr>
      </w:pPr>
      <w:r w:rsidRPr="00236830">
        <w:rPr>
          <w:rFonts w:ascii="Tahoma" w:eastAsia="Times New Roman" w:hAnsi="Tahoma" w:cs="Tahoma"/>
          <w:b/>
          <w:bCs/>
          <w:color w:val="5B5648"/>
          <w:sz w:val="20"/>
          <w:szCs w:val="20"/>
          <w:lang w:val="uk-UA"/>
        </w:rPr>
        <w:t>територіальної громади міста</w:t>
      </w:r>
    </w:p>
    <w:p w:rsidR="00236830" w:rsidRPr="00236830" w:rsidRDefault="00236830" w:rsidP="00236830">
      <w:pPr>
        <w:shd w:val="clear" w:color="auto" w:fill="FFFFFF"/>
        <w:spacing w:after="75" w:line="240" w:lineRule="auto"/>
        <w:rPr>
          <w:rFonts w:ascii="Tahoma" w:eastAsia="Times New Roman" w:hAnsi="Tahoma" w:cs="Tahoma"/>
          <w:color w:val="5B5648"/>
          <w:sz w:val="18"/>
          <w:szCs w:val="18"/>
        </w:rPr>
      </w:pPr>
      <w:r w:rsidRPr="00236830">
        <w:rPr>
          <w:rFonts w:ascii="Tahoma" w:eastAsia="Times New Roman" w:hAnsi="Tahoma" w:cs="Tahoma"/>
          <w:b/>
          <w:bCs/>
          <w:color w:val="5B5648"/>
          <w:sz w:val="20"/>
          <w:szCs w:val="20"/>
          <w:lang w:val="uk-UA"/>
        </w:rPr>
        <w:t> </w:t>
      </w:r>
    </w:p>
    <w:p w:rsidR="00236830" w:rsidRPr="00236830" w:rsidRDefault="00236830" w:rsidP="00236830">
      <w:pPr>
        <w:shd w:val="clear" w:color="auto" w:fill="FFFFFF"/>
        <w:spacing w:after="75" w:line="240" w:lineRule="auto"/>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w:t>
      </w:r>
    </w:p>
    <w:p w:rsidR="00236830" w:rsidRPr="00236830" w:rsidRDefault="00236830" w:rsidP="00236830">
      <w:pPr>
        <w:shd w:val="clear" w:color="auto" w:fill="FFFFFF"/>
        <w:spacing w:after="75" w:line="240" w:lineRule="auto"/>
        <w:ind w:firstLine="708"/>
        <w:jc w:val="both"/>
        <w:rPr>
          <w:rFonts w:ascii="Tahoma" w:eastAsia="Times New Roman" w:hAnsi="Tahoma" w:cs="Tahoma"/>
          <w:color w:val="5B5648"/>
          <w:sz w:val="18"/>
          <w:szCs w:val="18"/>
        </w:rPr>
      </w:pPr>
      <w:r w:rsidRPr="00236830">
        <w:rPr>
          <w:rFonts w:ascii="Tahoma" w:eastAsia="Times New Roman" w:hAnsi="Tahoma" w:cs="Tahoma"/>
          <w:color w:val="000000"/>
          <w:sz w:val="20"/>
          <w:szCs w:val="20"/>
          <w:lang w:val="uk-UA"/>
        </w:rPr>
        <w:t>Заслухавши звіт начальника відділу земельних відносин Охтирської міської ради про стан використання земель територіальної громади міста, відповідно до п. 11 ч. 1 ст. 26, ч. 2 ст. 54 Закону України «Про місцеве самоврядування в Україні», керуючись ч. 1 ст. 59 Закону України «Про місцеве самоврядування в Україні», міська рада вирішила:</w:t>
      </w:r>
    </w:p>
    <w:p w:rsidR="00236830" w:rsidRPr="00236830" w:rsidRDefault="00236830" w:rsidP="00236830">
      <w:pPr>
        <w:shd w:val="clear" w:color="auto" w:fill="FFFFFF"/>
        <w:spacing w:after="75" w:line="240" w:lineRule="auto"/>
        <w:jc w:val="both"/>
        <w:rPr>
          <w:rFonts w:ascii="Tahoma" w:eastAsia="Times New Roman" w:hAnsi="Tahoma" w:cs="Tahoma"/>
          <w:color w:val="5B5648"/>
          <w:sz w:val="18"/>
          <w:szCs w:val="18"/>
        </w:rPr>
      </w:pPr>
      <w:r w:rsidRPr="00236830">
        <w:rPr>
          <w:rFonts w:ascii="Tahoma" w:eastAsia="Times New Roman" w:hAnsi="Tahoma" w:cs="Tahoma"/>
          <w:color w:val="000000"/>
          <w:sz w:val="20"/>
          <w:szCs w:val="20"/>
          <w:lang w:val="uk-UA"/>
        </w:rPr>
        <w:t>         1</w:t>
      </w:r>
      <w:r w:rsidRPr="00236830">
        <w:rPr>
          <w:rFonts w:ascii="Tahoma" w:eastAsia="Times New Roman" w:hAnsi="Tahoma" w:cs="Tahoma"/>
          <w:color w:val="000000"/>
          <w:sz w:val="20"/>
          <w:szCs w:val="20"/>
        </w:rPr>
        <w:t>. </w:t>
      </w:r>
      <w:r w:rsidRPr="00236830">
        <w:rPr>
          <w:rFonts w:ascii="Tahoma" w:eastAsia="Times New Roman" w:hAnsi="Tahoma" w:cs="Tahoma"/>
          <w:color w:val="000000"/>
          <w:sz w:val="20"/>
          <w:szCs w:val="20"/>
          <w:lang w:val="uk-UA"/>
        </w:rPr>
        <w:t>Звіт про стан використання земель територіальної громади міста взяти до відома (додається).</w:t>
      </w:r>
    </w:p>
    <w:p w:rsidR="00236830" w:rsidRPr="00236830" w:rsidRDefault="00236830" w:rsidP="00236830">
      <w:pPr>
        <w:shd w:val="clear" w:color="auto" w:fill="FFFFFF"/>
        <w:spacing w:after="75" w:line="240" w:lineRule="auto"/>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w:t>
      </w:r>
    </w:p>
    <w:p w:rsidR="00236830" w:rsidRPr="00236830" w:rsidRDefault="00236830" w:rsidP="00236830">
      <w:pPr>
        <w:shd w:val="clear" w:color="auto" w:fill="FFFFFF"/>
        <w:spacing w:after="75" w:line="240" w:lineRule="auto"/>
        <w:rPr>
          <w:rFonts w:ascii="Tahoma" w:eastAsia="Times New Roman" w:hAnsi="Tahoma" w:cs="Tahoma"/>
          <w:color w:val="5B5648"/>
          <w:sz w:val="18"/>
          <w:szCs w:val="18"/>
        </w:rPr>
      </w:pPr>
      <w:r w:rsidRPr="00236830">
        <w:rPr>
          <w:rFonts w:ascii="Tahoma" w:eastAsia="Times New Roman" w:hAnsi="Tahoma" w:cs="Tahoma"/>
          <w:b/>
          <w:bCs/>
          <w:color w:val="5B5648"/>
          <w:sz w:val="20"/>
          <w:szCs w:val="20"/>
          <w:u w:val="single"/>
          <w:lang w:val="uk-UA"/>
        </w:rPr>
        <w:t>Міський голова                                                                             І. АЛЄКСЄЄВ</w:t>
      </w:r>
    </w:p>
    <w:p w:rsidR="00236830" w:rsidRPr="00236830" w:rsidRDefault="00236830" w:rsidP="00236830">
      <w:pPr>
        <w:shd w:val="clear" w:color="auto" w:fill="FFFFFF"/>
        <w:spacing w:after="75" w:line="240" w:lineRule="auto"/>
        <w:jc w:val="center"/>
        <w:rPr>
          <w:rFonts w:ascii="Tahoma" w:eastAsia="Times New Roman" w:hAnsi="Tahoma" w:cs="Tahoma"/>
          <w:color w:val="5B5648"/>
          <w:sz w:val="18"/>
          <w:szCs w:val="18"/>
        </w:rPr>
      </w:pPr>
      <w:r w:rsidRPr="00236830">
        <w:rPr>
          <w:rFonts w:ascii="Tahoma" w:eastAsia="Times New Roman" w:hAnsi="Tahoma" w:cs="Tahoma"/>
          <w:b/>
          <w:bCs/>
          <w:color w:val="5B5648"/>
          <w:sz w:val="20"/>
          <w:szCs w:val="20"/>
          <w:lang w:val="uk-UA"/>
        </w:rPr>
        <w:t>ЗВІТ</w:t>
      </w:r>
    </w:p>
    <w:p w:rsidR="00236830" w:rsidRPr="00236830" w:rsidRDefault="00236830" w:rsidP="00236830">
      <w:pPr>
        <w:shd w:val="clear" w:color="auto" w:fill="FFFFFF"/>
        <w:spacing w:after="75" w:line="240" w:lineRule="auto"/>
        <w:jc w:val="center"/>
        <w:rPr>
          <w:rFonts w:ascii="Tahoma" w:eastAsia="Times New Roman" w:hAnsi="Tahoma" w:cs="Tahoma"/>
          <w:color w:val="5B5648"/>
          <w:sz w:val="18"/>
          <w:szCs w:val="18"/>
        </w:rPr>
      </w:pPr>
      <w:r w:rsidRPr="00236830">
        <w:rPr>
          <w:rFonts w:ascii="Tahoma" w:eastAsia="Times New Roman" w:hAnsi="Tahoma" w:cs="Tahoma"/>
          <w:b/>
          <w:bCs/>
          <w:color w:val="5B5648"/>
          <w:sz w:val="20"/>
          <w:szCs w:val="20"/>
          <w:lang w:val="uk-UA"/>
        </w:rPr>
        <w:t>ПРО СТАН ВИКОРИСТАННЯ ЗЕМЕЛЬ ТЕРИТОІАЛЬНОЇ ГРОМАДИ МІСТА</w:t>
      </w:r>
    </w:p>
    <w:p w:rsidR="00236830" w:rsidRPr="00236830" w:rsidRDefault="00236830" w:rsidP="00236830">
      <w:pPr>
        <w:shd w:val="clear" w:color="auto" w:fill="FFFFFF"/>
        <w:spacing w:after="75" w:line="240" w:lineRule="auto"/>
        <w:ind w:firstLine="426"/>
        <w:jc w:val="center"/>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На території міста Охтирка обліковується 3186,0 га земель, з них:</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землі житлової забудови                                      193.0219 га</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землі промисловості                                               205.8695 га</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землі громадського призначення                           351.6060 га</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землі транспорту та зв’язку                                  58.8317 га</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землі технічної інфраструктури                            22.0126 га</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Земельні ділянки комунальної власності надаються громадянам, фізичним особам-підприємцям, юридичним особам для здійснення різних видів діяльності (в тому числі підприємницької) у власність, постійне користування або тимчасове користування на умовах оренди. В постійне користування передано 570,3 га (21%) земель комунальної власності, у власність – 1260,8 га (46%). </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Загальна площа земель, наданих в оренду для підприємницької діяльності з категорії земель житлової та громадської забудови та земель промисловості становить 122,7 га, які використовують 622 орендарі згідно укладених договорів оренди землі. Це складає 6 % загальної площі земель, наданих у власність та користування. </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Орендна плата за земельні ділянки нараховується і сплачується відповідно до ставок, затверджених міською радою згідно цільового використання земель та виду економічної діяльності, який на ній здійснюється. Законодавством передбачено, що мінімальний розмір орендної плати за землю не може бути меншим від ставки земельного податку, затвердженого органом місцевого самоврядування, максимальний – не більше 12 % та може перевищувати цей розмір у разі надання в оренду земельних ділянок на земельних торгах. Середня ставка по місту становить 3  % від нормативної грошової оцінки земель міста.</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Розмір орендної плати 1 м</w:t>
      </w:r>
      <w:r w:rsidRPr="00236830">
        <w:rPr>
          <w:rFonts w:ascii="Tahoma" w:eastAsia="Times New Roman" w:hAnsi="Tahoma" w:cs="Tahoma"/>
          <w:color w:val="5B5648"/>
          <w:sz w:val="20"/>
          <w:szCs w:val="20"/>
          <w:vertAlign w:val="superscript"/>
          <w:lang w:val="uk-UA"/>
        </w:rPr>
        <w:t>2  </w:t>
      </w:r>
      <w:r w:rsidRPr="00236830">
        <w:rPr>
          <w:rFonts w:ascii="Tahoma" w:eastAsia="Times New Roman" w:hAnsi="Tahoma" w:cs="Tahoma"/>
          <w:color w:val="5B5648"/>
          <w:sz w:val="20"/>
          <w:szCs w:val="20"/>
          <w:lang w:val="uk-UA"/>
        </w:rPr>
        <w:t>земель комерційного призначення становить  від  16,00 грн.   до   50,00 грн.  за рік в залежності від місця знаходження земельної ділянки та її функціонального призначення.</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Значним резервом забезпечення надходжень орендної плати за землю є укладення договорів оренди землі із суб’єктами господарювання, які використовують земельні ділянки без документів, що посвідчують право користування ними.</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Такі громадяни запрошуються на засідання комісії з питань самоврядного контролю, використання та охорони земель. Членами комісії здійснюються обстеження земельних ділянок, складаються акти, які передаються на комісію по відшкодуванню збитків у вигляді неотриманого доходу до бюджету міста. Акти збитків подаються на затвердження виконавчого комітету. Після чого матеріали передаються до місцевої  прокуратури.</w:t>
      </w:r>
    </w:p>
    <w:p w:rsidR="00236830" w:rsidRPr="00236830" w:rsidRDefault="00236830" w:rsidP="00236830">
      <w:pPr>
        <w:shd w:val="clear" w:color="auto" w:fill="FFFFFF"/>
        <w:spacing w:after="75" w:line="240" w:lineRule="auto"/>
        <w:ind w:firstLine="346"/>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xml:space="preserve">Рішенням виконавчого комітету Охтирської міської ради від 28.09.2018№ 1321 затверджено акти з визначення збитків власникам землі та землекористувачам за використання земельних ділянок без документів, що посвідчують право власності або користування по 11 суб’єктам </w:t>
      </w:r>
      <w:r w:rsidRPr="00236830">
        <w:rPr>
          <w:rFonts w:ascii="Tahoma" w:eastAsia="Times New Roman" w:hAnsi="Tahoma" w:cs="Tahoma"/>
          <w:color w:val="5B5648"/>
          <w:sz w:val="20"/>
          <w:szCs w:val="20"/>
          <w:lang w:val="uk-UA"/>
        </w:rPr>
        <w:lastRenderedPageBreak/>
        <w:t>господарювання, які використовують земельні ділянки для підприємницької діяльності без документів площею 1,3404 га на суму 495,8 тис. грн.</w:t>
      </w:r>
    </w:p>
    <w:p w:rsidR="00236830" w:rsidRPr="00236830" w:rsidRDefault="00236830" w:rsidP="00236830">
      <w:pPr>
        <w:shd w:val="clear" w:color="auto" w:fill="FFFFFF"/>
        <w:spacing w:after="75" w:line="240" w:lineRule="auto"/>
        <w:ind w:firstLine="346"/>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Відділом проводиться позовна робота щодо стягнення збитків власникам землі та землекористувачам у вигляді неотриманої орендної плати за користування земельними ділянками під об’єктами комерційної діяльності без відповідних документів, що посвідчують право власності або користування. Станом на 01.01.2019 судами різних інстанцій подано позовних заяв на суму 1136108,85 грн. по 11 земельним ділянкам загальною площею 3,8484 га. З них судами різних інстанцій задоволено позовних вимог на суму 875,7 тис. грн., фактично отримано до бюджету 315,4 тис. грн., укладено мирову угоду на 120,9 тис. грн., знаходяться на розгляді 2 справи на суму 260,4 тис. грн.  </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Протягом 2018 року укладено 121 договорів оренди землі, з них – 5 договори по нововідведеним земельним ділянкам, які оформили документи в результаті проведених заходів по здійсненню самоврядного контролю, що надало змогу забезпечити додаткові надходження до бюджету міста в сумі 92,9 тис. грн. у 2018 році.</w:t>
      </w:r>
    </w:p>
    <w:p w:rsidR="00236830" w:rsidRPr="00236830" w:rsidRDefault="00236830" w:rsidP="00236830">
      <w:pPr>
        <w:shd w:val="clear" w:color="auto" w:fill="FFFFFF"/>
        <w:spacing w:after="75" w:line="240" w:lineRule="auto"/>
        <w:ind w:firstLine="567"/>
        <w:jc w:val="both"/>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w:t>
      </w:r>
    </w:p>
    <w:p w:rsidR="00236830" w:rsidRPr="00236830" w:rsidRDefault="00236830" w:rsidP="00236830">
      <w:pPr>
        <w:shd w:val="clear" w:color="auto" w:fill="FFFFFF"/>
        <w:spacing w:after="75" w:line="240" w:lineRule="auto"/>
        <w:ind w:firstLine="567"/>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w:t>
      </w:r>
    </w:p>
    <w:p w:rsidR="00236830" w:rsidRPr="00236830" w:rsidRDefault="00236830" w:rsidP="00236830">
      <w:pPr>
        <w:shd w:val="clear" w:color="auto" w:fill="FFFFFF"/>
        <w:spacing w:after="75" w:line="240" w:lineRule="auto"/>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w:t>
      </w:r>
    </w:p>
    <w:p w:rsidR="00236830" w:rsidRPr="00236830" w:rsidRDefault="00236830" w:rsidP="00236830">
      <w:pPr>
        <w:shd w:val="clear" w:color="auto" w:fill="FFFFFF"/>
        <w:spacing w:after="75" w:line="240" w:lineRule="auto"/>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 </w:t>
      </w:r>
    </w:p>
    <w:p w:rsidR="00236830" w:rsidRPr="00236830" w:rsidRDefault="00236830" w:rsidP="00236830">
      <w:pPr>
        <w:shd w:val="clear" w:color="auto" w:fill="FFFFFF"/>
        <w:spacing w:after="75" w:line="240" w:lineRule="auto"/>
        <w:ind w:hanging="142"/>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Начальник відділу земельних відносин</w:t>
      </w:r>
    </w:p>
    <w:p w:rsidR="00236830" w:rsidRPr="00236830" w:rsidRDefault="00236830" w:rsidP="00236830">
      <w:pPr>
        <w:shd w:val="clear" w:color="auto" w:fill="FFFFFF"/>
        <w:spacing w:after="75" w:line="240" w:lineRule="auto"/>
        <w:ind w:hanging="142"/>
        <w:rPr>
          <w:rFonts w:ascii="Tahoma" w:eastAsia="Times New Roman" w:hAnsi="Tahoma" w:cs="Tahoma"/>
          <w:color w:val="5B5648"/>
          <w:sz w:val="18"/>
          <w:szCs w:val="18"/>
        </w:rPr>
      </w:pPr>
      <w:r w:rsidRPr="00236830">
        <w:rPr>
          <w:rFonts w:ascii="Tahoma" w:eastAsia="Times New Roman" w:hAnsi="Tahoma" w:cs="Tahoma"/>
          <w:color w:val="5B5648"/>
          <w:sz w:val="20"/>
          <w:szCs w:val="20"/>
          <w:lang w:val="uk-UA"/>
        </w:rPr>
        <w:t>Охтирської міської ради                                                                    І.ЛИСЕНКО</w:t>
      </w:r>
      <w:r w:rsidRPr="00236830">
        <w:rPr>
          <w:rFonts w:ascii="Tahoma" w:eastAsia="Times New Roman" w:hAnsi="Tahoma" w:cs="Tahoma"/>
          <w:b/>
          <w:bCs/>
          <w:color w:val="5B5648"/>
          <w:sz w:val="20"/>
          <w:szCs w:val="20"/>
          <w:lang w:val="uk-UA"/>
        </w:rPr>
        <w:t>  </w:t>
      </w:r>
    </w:p>
    <w:p w:rsidR="00BB4324" w:rsidRPr="0078430E" w:rsidRDefault="00BB4324" w:rsidP="0078430E"/>
    <w:sectPr w:rsidR="00BB4324" w:rsidRPr="0078430E" w:rsidSect="00046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104D1"/>
    <w:rsid w:val="00046D2E"/>
    <w:rsid w:val="0017015D"/>
    <w:rsid w:val="00236830"/>
    <w:rsid w:val="003104D1"/>
    <w:rsid w:val="007527BF"/>
    <w:rsid w:val="0078430E"/>
    <w:rsid w:val="007C6A36"/>
    <w:rsid w:val="008A1BE9"/>
    <w:rsid w:val="00AF4D1E"/>
    <w:rsid w:val="00B22FDE"/>
    <w:rsid w:val="00BB4324"/>
    <w:rsid w:val="00BF6199"/>
    <w:rsid w:val="00D11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2E"/>
  </w:style>
  <w:style w:type="paragraph" w:styleId="1">
    <w:name w:val="heading 1"/>
    <w:basedOn w:val="a"/>
    <w:link w:val="10"/>
    <w:uiPriority w:val="9"/>
    <w:qFormat/>
    <w:rsid w:val="00170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D118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4D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uiPriority w:val="1"/>
    <w:qFormat/>
    <w:rsid w:val="003104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52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7527BF"/>
  </w:style>
  <w:style w:type="character" w:customStyle="1" w:styleId="10">
    <w:name w:val="Заголовок 1 Знак"/>
    <w:basedOn w:val="a0"/>
    <w:link w:val="1"/>
    <w:uiPriority w:val="9"/>
    <w:rsid w:val="0017015D"/>
    <w:rPr>
      <w:rFonts w:ascii="Times New Roman" w:eastAsia="Times New Roman" w:hAnsi="Times New Roman" w:cs="Times New Roman"/>
      <w:b/>
      <w:bCs/>
      <w:kern w:val="36"/>
      <w:sz w:val="48"/>
      <w:szCs w:val="48"/>
    </w:rPr>
  </w:style>
  <w:style w:type="paragraph" w:styleId="a5">
    <w:name w:val="Body Text Indent"/>
    <w:basedOn w:val="a"/>
    <w:link w:val="a6"/>
    <w:uiPriority w:val="99"/>
    <w:semiHidden/>
    <w:unhideWhenUsed/>
    <w:rsid w:val="00170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17015D"/>
    <w:rPr>
      <w:rFonts w:ascii="Times New Roman" w:eastAsia="Times New Roman" w:hAnsi="Times New Roman" w:cs="Times New Roman"/>
      <w:sz w:val="24"/>
      <w:szCs w:val="24"/>
    </w:rPr>
  </w:style>
  <w:style w:type="paragraph" w:customStyle="1" w:styleId="nospacing">
    <w:name w:val="nospacing"/>
    <w:basedOn w:val="a"/>
    <w:rsid w:val="0017015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semiHidden/>
    <w:unhideWhenUsed/>
    <w:rsid w:val="00170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17015D"/>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70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17015D"/>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1186D"/>
    <w:rPr>
      <w:rFonts w:asciiTheme="majorHAnsi" w:eastAsiaTheme="majorEastAsia" w:hAnsiTheme="majorHAnsi" w:cstheme="majorBidi"/>
      <w:b/>
      <w:bCs/>
      <w:color w:val="4F81BD" w:themeColor="accent1"/>
    </w:rPr>
  </w:style>
  <w:style w:type="character" w:customStyle="1" w:styleId="rvts23">
    <w:name w:val="rvts23"/>
    <w:basedOn w:val="a0"/>
    <w:rsid w:val="00D1186D"/>
  </w:style>
  <w:style w:type="paragraph" w:styleId="HTML">
    <w:name w:val="HTML Preformatted"/>
    <w:basedOn w:val="a"/>
    <w:link w:val="HTML0"/>
    <w:uiPriority w:val="99"/>
    <w:semiHidden/>
    <w:unhideWhenUsed/>
    <w:rsid w:val="00D11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1186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1971294">
      <w:bodyDiv w:val="1"/>
      <w:marLeft w:val="0"/>
      <w:marRight w:val="0"/>
      <w:marTop w:val="0"/>
      <w:marBottom w:val="0"/>
      <w:divBdr>
        <w:top w:val="none" w:sz="0" w:space="0" w:color="auto"/>
        <w:left w:val="none" w:sz="0" w:space="0" w:color="auto"/>
        <w:bottom w:val="none" w:sz="0" w:space="0" w:color="auto"/>
        <w:right w:val="none" w:sz="0" w:space="0" w:color="auto"/>
      </w:divBdr>
    </w:div>
    <w:div w:id="188030403">
      <w:bodyDiv w:val="1"/>
      <w:marLeft w:val="0"/>
      <w:marRight w:val="0"/>
      <w:marTop w:val="0"/>
      <w:marBottom w:val="0"/>
      <w:divBdr>
        <w:top w:val="none" w:sz="0" w:space="0" w:color="auto"/>
        <w:left w:val="none" w:sz="0" w:space="0" w:color="auto"/>
        <w:bottom w:val="none" w:sz="0" w:space="0" w:color="auto"/>
        <w:right w:val="none" w:sz="0" w:space="0" w:color="auto"/>
      </w:divBdr>
      <w:divsChild>
        <w:div w:id="366488292">
          <w:marLeft w:val="0"/>
          <w:marRight w:val="0"/>
          <w:marTop w:val="0"/>
          <w:marBottom w:val="0"/>
          <w:divBdr>
            <w:top w:val="none" w:sz="0" w:space="0" w:color="auto"/>
            <w:left w:val="none" w:sz="0" w:space="0" w:color="auto"/>
            <w:bottom w:val="none" w:sz="0" w:space="0" w:color="auto"/>
            <w:right w:val="none" w:sz="0" w:space="0" w:color="auto"/>
          </w:divBdr>
        </w:div>
        <w:div w:id="2115787861">
          <w:marLeft w:val="0"/>
          <w:marRight w:val="0"/>
          <w:marTop w:val="0"/>
          <w:marBottom w:val="0"/>
          <w:divBdr>
            <w:top w:val="none" w:sz="0" w:space="0" w:color="auto"/>
            <w:left w:val="none" w:sz="0" w:space="0" w:color="auto"/>
            <w:bottom w:val="none" w:sz="0" w:space="0" w:color="auto"/>
            <w:right w:val="none" w:sz="0" w:space="0" w:color="auto"/>
          </w:divBdr>
        </w:div>
        <w:div w:id="1244486694">
          <w:marLeft w:val="0"/>
          <w:marRight w:val="0"/>
          <w:marTop w:val="0"/>
          <w:marBottom w:val="0"/>
          <w:divBdr>
            <w:top w:val="none" w:sz="0" w:space="0" w:color="auto"/>
            <w:left w:val="none" w:sz="0" w:space="0" w:color="auto"/>
            <w:bottom w:val="none" w:sz="0" w:space="0" w:color="auto"/>
            <w:right w:val="none" w:sz="0" w:space="0" w:color="auto"/>
          </w:divBdr>
        </w:div>
        <w:div w:id="968557609">
          <w:marLeft w:val="0"/>
          <w:marRight w:val="0"/>
          <w:marTop w:val="0"/>
          <w:marBottom w:val="0"/>
          <w:divBdr>
            <w:top w:val="none" w:sz="0" w:space="0" w:color="auto"/>
            <w:left w:val="none" w:sz="0" w:space="0" w:color="auto"/>
            <w:bottom w:val="none" w:sz="0" w:space="0" w:color="auto"/>
            <w:right w:val="none" w:sz="0" w:space="0" w:color="auto"/>
          </w:divBdr>
        </w:div>
        <w:div w:id="493377288">
          <w:marLeft w:val="0"/>
          <w:marRight w:val="0"/>
          <w:marTop w:val="0"/>
          <w:marBottom w:val="0"/>
          <w:divBdr>
            <w:top w:val="none" w:sz="0" w:space="0" w:color="auto"/>
            <w:left w:val="none" w:sz="0" w:space="0" w:color="auto"/>
            <w:bottom w:val="none" w:sz="0" w:space="0" w:color="auto"/>
            <w:right w:val="none" w:sz="0" w:space="0" w:color="auto"/>
          </w:divBdr>
        </w:div>
        <w:div w:id="2109695510">
          <w:marLeft w:val="0"/>
          <w:marRight w:val="0"/>
          <w:marTop w:val="0"/>
          <w:marBottom w:val="0"/>
          <w:divBdr>
            <w:top w:val="none" w:sz="0" w:space="0" w:color="auto"/>
            <w:left w:val="none" w:sz="0" w:space="0" w:color="auto"/>
            <w:bottom w:val="none" w:sz="0" w:space="0" w:color="auto"/>
            <w:right w:val="none" w:sz="0" w:space="0" w:color="auto"/>
          </w:divBdr>
        </w:div>
        <w:div w:id="1878158559">
          <w:marLeft w:val="0"/>
          <w:marRight w:val="0"/>
          <w:marTop w:val="0"/>
          <w:marBottom w:val="0"/>
          <w:divBdr>
            <w:top w:val="none" w:sz="0" w:space="0" w:color="auto"/>
            <w:left w:val="none" w:sz="0" w:space="0" w:color="auto"/>
            <w:bottom w:val="none" w:sz="0" w:space="0" w:color="auto"/>
            <w:right w:val="none" w:sz="0" w:space="0" w:color="auto"/>
          </w:divBdr>
        </w:div>
        <w:div w:id="1035274058">
          <w:marLeft w:val="0"/>
          <w:marRight w:val="0"/>
          <w:marTop w:val="0"/>
          <w:marBottom w:val="0"/>
          <w:divBdr>
            <w:top w:val="none" w:sz="0" w:space="0" w:color="auto"/>
            <w:left w:val="none" w:sz="0" w:space="0" w:color="auto"/>
            <w:bottom w:val="none" w:sz="0" w:space="0" w:color="auto"/>
            <w:right w:val="none" w:sz="0" w:space="0" w:color="auto"/>
          </w:divBdr>
        </w:div>
        <w:div w:id="701443285">
          <w:marLeft w:val="0"/>
          <w:marRight w:val="0"/>
          <w:marTop w:val="0"/>
          <w:marBottom w:val="0"/>
          <w:divBdr>
            <w:top w:val="none" w:sz="0" w:space="0" w:color="auto"/>
            <w:left w:val="none" w:sz="0" w:space="0" w:color="auto"/>
            <w:bottom w:val="none" w:sz="0" w:space="0" w:color="auto"/>
            <w:right w:val="none" w:sz="0" w:space="0" w:color="auto"/>
          </w:divBdr>
        </w:div>
        <w:div w:id="1821459705">
          <w:marLeft w:val="0"/>
          <w:marRight w:val="0"/>
          <w:marTop w:val="0"/>
          <w:marBottom w:val="0"/>
          <w:divBdr>
            <w:top w:val="none" w:sz="0" w:space="0" w:color="auto"/>
            <w:left w:val="none" w:sz="0" w:space="0" w:color="auto"/>
            <w:bottom w:val="none" w:sz="0" w:space="0" w:color="auto"/>
            <w:right w:val="none" w:sz="0" w:space="0" w:color="auto"/>
          </w:divBdr>
        </w:div>
        <w:div w:id="257064585">
          <w:marLeft w:val="0"/>
          <w:marRight w:val="0"/>
          <w:marTop w:val="0"/>
          <w:marBottom w:val="0"/>
          <w:divBdr>
            <w:top w:val="none" w:sz="0" w:space="0" w:color="auto"/>
            <w:left w:val="none" w:sz="0" w:space="0" w:color="auto"/>
            <w:bottom w:val="none" w:sz="0" w:space="0" w:color="auto"/>
            <w:right w:val="none" w:sz="0" w:space="0" w:color="auto"/>
          </w:divBdr>
        </w:div>
      </w:divsChild>
    </w:div>
    <w:div w:id="587544017">
      <w:bodyDiv w:val="1"/>
      <w:marLeft w:val="0"/>
      <w:marRight w:val="0"/>
      <w:marTop w:val="0"/>
      <w:marBottom w:val="0"/>
      <w:divBdr>
        <w:top w:val="none" w:sz="0" w:space="0" w:color="auto"/>
        <w:left w:val="none" w:sz="0" w:space="0" w:color="auto"/>
        <w:bottom w:val="none" w:sz="0" w:space="0" w:color="auto"/>
        <w:right w:val="none" w:sz="0" w:space="0" w:color="auto"/>
      </w:divBdr>
    </w:div>
    <w:div w:id="695809195">
      <w:bodyDiv w:val="1"/>
      <w:marLeft w:val="0"/>
      <w:marRight w:val="0"/>
      <w:marTop w:val="0"/>
      <w:marBottom w:val="0"/>
      <w:divBdr>
        <w:top w:val="none" w:sz="0" w:space="0" w:color="auto"/>
        <w:left w:val="none" w:sz="0" w:space="0" w:color="auto"/>
        <w:bottom w:val="none" w:sz="0" w:space="0" w:color="auto"/>
        <w:right w:val="none" w:sz="0" w:space="0" w:color="auto"/>
      </w:divBdr>
    </w:div>
    <w:div w:id="760446625">
      <w:bodyDiv w:val="1"/>
      <w:marLeft w:val="0"/>
      <w:marRight w:val="0"/>
      <w:marTop w:val="0"/>
      <w:marBottom w:val="0"/>
      <w:divBdr>
        <w:top w:val="none" w:sz="0" w:space="0" w:color="auto"/>
        <w:left w:val="none" w:sz="0" w:space="0" w:color="auto"/>
        <w:bottom w:val="none" w:sz="0" w:space="0" w:color="auto"/>
        <w:right w:val="none" w:sz="0" w:space="0" w:color="auto"/>
      </w:divBdr>
      <w:divsChild>
        <w:div w:id="2087605545">
          <w:marLeft w:val="0"/>
          <w:marRight w:val="0"/>
          <w:marTop w:val="0"/>
          <w:marBottom w:val="0"/>
          <w:divBdr>
            <w:top w:val="none" w:sz="0" w:space="0" w:color="auto"/>
            <w:left w:val="none" w:sz="0" w:space="0" w:color="auto"/>
            <w:bottom w:val="none" w:sz="0" w:space="0" w:color="auto"/>
            <w:right w:val="none" w:sz="0" w:space="0" w:color="auto"/>
          </w:divBdr>
        </w:div>
        <w:div w:id="718552450">
          <w:marLeft w:val="0"/>
          <w:marRight w:val="0"/>
          <w:marTop w:val="0"/>
          <w:marBottom w:val="0"/>
          <w:divBdr>
            <w:top w:val="none" w:sz="0" w:space="0" w:color="auto"/>
            <w:left w:val="none" w:sz="0" w:space="0" w:color="auto"/>
            <w:bottom w:val="none" w:sz="0" w:space="0" w:color="auto"/>
            <w:right w:val="none" w:sz="0" w:space="0" w:color="auto"/>
          </w:divBdr>
        </w:div>
        <w:div w:id="810709832">
          <w:marLeft w:val="0"/>
          <w:marRight w:val="0"/>
          <w:marTop w:val="0"/>
          <w:marBottom w:val="0"/>
          <w:divBdr>
            <w:top w:val="none" w:sz="0" w:space="0" w:color="auto"/>
            <w:left w:val="none" w:sz="0" w:space="0" w:color="auto"/>
            <w:bottom w:val="none" w:sz="0" w:space="0" w:color="auto"/>
            <w:right w:val="none" w:sz="0" w:space="0" w:color="auto"/>
          </w:divBdr>
        </w:div>
        <w:div w:id="1275359763">
          <w:marLeft w:val="0"/>
          <w:marRight w:val="0"/>
          <w:marTop w:val="0"/>
          <w:marBottom w:val="0"/>
          <w:divBdr>
            <w:top w:val="none" w:sz="0" w:space="0" w:color="auto"/>
            <w:left w:val="none" w:sz="0" w:space="0" w:color="auto"/>
            <w:bottom w:val="none" w:sz="0" w:space="0" w:color="auto"/>
            <w:right w:val="none" w:sz="0" w:space="0" w:color="auto"/>
          </w:divBdr>
        </w:div>
        <w:div w:id="2105831921">
          <w:marLeft w:val="0"/>
          <w:marRight w:val="0"/>
          <w:marTop w:val="0"/>
          <w:marBottom w:val="0"/>
          <w:divBdr>
            <w:top w:val="none" w:sz="0" w:space="0" w:color="auto"/>
            <w:left w:val="none" w:sz="0" w:space="0" w:color="auto"/>
            <w:bottom w:val="none" w:sz="0" w:space="0" w:color="auto"/>
            <w:right w:val="none" w:sz="0" w:space="0" w:color="auto"/>
          </w:divBdr>
        </w:div>
        <w:div w:id="1482622297">
          <w:marLeft w:val="0"/>
          <w:marRight w:val="0"/>
          <w:marTop w:val="0"/>
          <w:marBottom w:val="0"/>
          <w:divBdr>
            <w:top w:val="none" w:sz="0" w:space="0" w:color="auto"/>
            <w:left w:val="none" w:sz="0" w:space="0" w:color="auto"/>
            <w:bottom w:val="none" w:sz="0" w:space="0" w:color="auto"/>
            <w:right w:val="none" w:sz="0" w:space="0" w:color="auto"/>
          </w:divBdr>
        </w:div>
        <w:div w:id="975841376">
          <w:marLeft w:val="0"/>
          <w:marRight w:val="0"/>
          <w:marTop w:val="0"/>
          <w:marBottom w:val="0"/>
          <w:divBdr>
            <w:top w:val="none" w:sz="0" w:space="0" w:color="auto"/>
            <w:left w:val="none" w:sz="0" w:space="0" w:color="auto"/>
            <w:bottom w:val="none" w:sz="0" w:space="0" w:color="auto"/>
            <w:right w:val="none" w:sz="0" w:space="0" w:color="auto"/>
          </w:divBdr>
        </w:div>
        <w:div w:id="144126496">
          <w:marLeft w:val="0"/>
          <w:marRight w:val="0"/>
          <w:marTop w:val="0"/>
          <w:marBottom w:val="0"/>
          <w:divBdr>
            <w:top w:val="none" w:sz="0" w:space="0" w:color="auto"/>
            <w:left w:val="none" w:sz="0" w:space="0" w:color="auto"/>
            <w:bottom w:val="none" w:sz="0" w:space="0" w:color="auto"/>
            <w:right w:val="none" w:sz="0" w:space="0" w:color="auto"/>
          </w:divBdr>
        </w:div>
        <w:div w:id="99182819">
          <w:marLeft w:val="0"/>
          <w:marRight w:val="0"/>
          <w:marTop w:val="0"/>
          <w:marBottom w:val="0"/>
          <w:divBdr>
            <w:top w:val="none" w:sz="0" w:space="0" w:color="auto"/>
            <w:left w:val="none" w:sz="0" w:space="0" w:color="auto"/>
            <w:bottom w:val="none" w:sz="0" w:space="0" w:color="auto"/>
            <w:right w:val="none" w:sz="0" w:space="0" w:color="auto"/>
          </w:divBdr>
        </w:div>
        <w:div w:id="1905598621">
          <w:marLeft w:val="0"/>
          <w:marRight w:val="0"/>
          <w:marTop w:val="0"/>
          <w:marBottom w:val="0"/>
          <w:divBdr>
            <w:top w:val="none" w:sz="0" w:space="0" w:color="auto"/>
            <w:left w:val="none" w:sz="0" w:space="0" w:color="auto"/>
            <w:bottom w:val="none" w:sz="0" w:space="0" w:color="auto"/>
            <w:right w:val="none" w:sz="0" w:space="0" w:color="auto"/>
          </w:divBdr>
        </w:div>
      </w:divsChild>
    </w:div>
    <w:div w:id="816996723">
      <w:bodyDiv w:val="1"/>
      <w:marLeft w:val="0"/>
      <w:marRight w:val="0"/>
      <w:marTop w:val="0"/>
      <w:marBottom w:val="0"/>
      <w:divBdr>
        <w:top w:val="none" w:sz="0" w:space="0" w:color="auto"/>
        <w:left w:val="none" w:sz="0" w:space="0" w:color="auto"/>
        <w:bottom w:val="none" w:sz="0" w:space="0" w:color="auto"/>
        <w:right w:val="none" w:sz="0" w:space="0" w:color="auto"/>
      </w:divBdr>
    </w:div>
    <w:div w:id="912154697">
      <w:bodyDiv w:val="1"/>
      <w:marLeft w:val="0"/>
      <w:marRight w:val="0"/>
      <w:marTop w:val="0"/>
      <w:marBottom w:val="0"/>
      <w:divBdr>
        <w:top w:val="none" w:sz="0" w:space="0" w:color="auto"/>
        <w:left w:val="none" w:sz="0" w:space="0" w:color="auto"/>
        <w:bottom w:val="none" w:sz="0" w:space="0" w:color="auto"/>
        <w:right w:val="none" w:sz="0" w:space="0" w:color="auto"/>
      </w:divBdr>
    </w:div>
    <w:div w:id="1512644204">
      <w:bodyDiv w:val="1"/>
      <w:marLeft w:val="0"/>
      <w:marRight w:val="0"/>
      <w:marTop w:val="0"/>
      <w:marBottom w:val="0"/>
      <w:divBdr>
        <w:top w:val="none" w:sz="0" w:space="0" w:color="auto"/>
        <w:left w:val="none" w:sz="0" w:space="0" w:color="auto"/>
        <w:bottom w:val="none" w:sz="0" w:space="0" w:color="auto"/>
        <w:right w:val="none" w:sz="0" w:space="0" w:color="auto"/>
      </w:divBdr>
      <w:divsChild>
        <w:div w:id="1231699661">
          <w:marLeft w:val="0"/>
          <w:marRight w:val="0"/>
          <w:marTop w:val="0"/>
          <w:marBottom w:val="0"/>
          <w:divBdr>
            <w:top w:val="none" w:sz="0" w:space="0" w:color="auto"/>
            <w:left w:val="none" w:sz="0" w:space="0" w:color="auto"/>
            <w:bottom w:val="single" w:sz="12" w:space="1" w:color="auto"/>
            <w:right w:val="none" w:sz="0" w:space="0" w:color="auto"/>
          </w:divBdr>
        </w:div>
      </w:divsChild>
    </w:div>
    <w:div w:id="1714496749">
      <w:bodyDiv w:val="1"/>
      <w:marLeft w:val="0"/>
      <w:marRight w:val="0"/>
      <w:marTop w:val="0"/>
      <w:marBottom w:val="0"/>
      <w:divBdr>
        <w:top w:val="none" w:sz="0" w:space="0" w:color="auto"/>
        <w:left w:val="none" w:sz="0" w:space="0" w:color="auto"/>
        <w:bottom w:val="none" w:sz="0" w:space="0" w:color="auto"/>
        <w:right w:val="none" w:sz="0" w:space="0" w:color="auto"/>
      </w:divBdr>
    </w:div>
    <w:div w:id="1730690031">
      <w:bodyDiv w:val="1"/>
      <w:marLeft w:val="0"/>
      <w:marRight w:val="0"/>
      <w:marTop w:val="0"/>
      <w:marBottom w:val="0"/>
      <w:divBdr>
        <w:top w:val="none" w:sz="0" w:space="0" w:color="auto"/>
        <w:left w:val="none" w:sz="0" w:space="0" w:color="auto"/>
        <w:bottom w:val="none" w:sz="0" w:space="0" w:color="auto"/>
        <w:right w:val="none" w:sz="0" w:space="0" w:color="auto"/>
      </w:divBdr>
    </w:div>
    <w:div w:id="1987707739">
      <w:bodyDiv w:val="1"/>
      <w:marLeft w:val="0"/>
      <w:marRight w:val="0"/>
      <w:marTop w:val="0"/>
      <w:marBottom w:val="0"/>
      <w:divBdr>
        <w:top w:val="none" w:sz="0" w:space="0" w:color="auto"/>
        <w:left w:val="none" w:sz="0" w:space="0" w:color="auto"/>
        <w:bottom w:val="none" w:sz="0" w:space="0" w:color="auto"/>
        <w:right w:val="none" w:sz="0" w:space="0" w:color="auto"/>
      </w:divBdr>
      <w:divsChild>
        <w:div w:id="970136970">
          <w:marLeft w:val="0"/>
          <w:marRight w:val="0"/>
          <w:marTop w:val="0"/>
          <w:marBottom w:val="0"/>
          <w:divBdr>
            <w:top w:val="none" w:sz="0" w:space="0" w:color="auto"/>
            <w:left w:val="none" w:sz="0" w:space="0" w:color="auto"/>
            <w:bottom w:val="none" w:sz="0" w:space="0" w:color="auto"/>
            <w:right w:val="none" w:sz="0" w:space="0" w:color="auto"/>
          </w:divBdr>
        </w:div>
        <w:div w:id="1166360750">
          <w:marLeft w:val="0"/>
          <w:marRight w:val="0"/>
          <w:marTop w:val="0"/>
          <w:marBottom w:val="0"/>
          <w:divBdr>
            <w:top w:val="none" w:sz="0" w:space="0" w:color="auto"/>
            <w:left w:val="none" w:sz="0" w:space="0" w:color="auto"/>
            <w:bottom w:val="none" w:sz="0" w:space="0" w:color="auto"/>
            <w:right w:val="none" w:sz="0" w:space="0" w:color="auto"/>
          </w:divBdr>
        </w:div>
        <w:div w:id="1651010260">
          <w:marLeft w:val="0"/>
          <w:marRight w:val="0"/>
          <w:marTop w:val="0"/>
          <w:marBottom w:val="0"/>
          <w:divBdr>
            <w:top w:val="none" w:sz="0" w:space="0" w:color="auto"/>
            <w:left w:val="none" w:sz="0" w:space="0" w:color="auto"/>
            <w:bottom w:val="none" w:sz="0" w:space="0" w:color="auto"/>
            <w:right w:val="none" w:sz="0" w:space="0" w:color="auto"/>
          </w:divBdr>
        </w:div>
        <w:div w:id="1931038692">
          <w:marLeft w:val="0"/>
          <w:marRight w:val="0"/>
          <w:marTop w:val="0"/>
          <w:marBottom w:val="0"/>
          <w:divBdr>
            <w:top w:val="none" w:sz="0" w:space="0" w:color="auto"/>
            <w:left w:val="none" w:sz="0" w:space="0" w:color="auto"/>
            <w:bottom w:val="none" w:sz="0" w:space="0" w:color="auto"/>
            <w:right w:val="none" w:sz="0" w:space="0" w:color="auto"/>
          </w:divBdr>
        </w:div>
        <w:div w:id="1896159703">
          <w:marLeft w:val="0"/>
          <w:marRight w:val="0"/>
          <w:marTop w:val="0"/>
          <w:marBottom w:val="0"/>
          <w:divBdr>
            <w:top w:val="none" w:sz="0" w:space="0" w:color="auto"/>
            <w:left w:val="none" w:sz="0" w:space="0" w:color="auto"/>
            <w:bottom w:val="none" w:sz="0" w:space="0" w:color="auto"/>
            <w:right w:val="none" w:sz="0" w:space="0" w:color="auto"/>
          </w:divBdr>
        </w:div>
        <w:div w:id="1790588110">
          <w:marLeft w:val="0"/>
          <w:marRight w:val="0"/>
          <w:marTop w:val="0"/>
          <w:marBottom w:val="0"/>
          <w:divBdr>
            <w:top w:val="none" w:sz="0" w:space="0" w:color="auto"/>
            <w:left w:val="none" w:sz="0" w:space="0" w:color="auto"/>
            <w:bottom w:val="none" w:sz="0" w:space="0" w:color="auto"/>
            <w:right w:val="none" w:sz="0" w:space="0" w:color="auto"/>
          </w:divBdr>
        </w:div>
        <w:div w:id="1498033032">
          <w:marLeft w:val="0"/>
          <w:marRight w:val="0"/>
          <w:marTop w:val="0"/>
          <w:marBottom w:val="0"/>
          <w:divBdr>
            <w:top w:val="none" w:sz="0" w:space="0" w:color="auto"/>
            <w:left w:val="none" w:sz="0" w:space="0" w:color="auto"/>
            <w:bottom w:val="none" w:sz="0" w:space="0" w:color="auto"/>
            <w:right w:val="none" w:sz="0" w:space="0" w:color="auto"/>
          </w:divBdr>
        </w:div>
        <w:div w:id="27586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705</Words>
  <Characters>4025</Characters>
  <Application>Microsoft Office Word</Application>
  <DocSecurity>0</DocSecurity>
  <Lines>33</Lines>
  <Paragraphs>9</Paragraphs>
  <ScaleCrop>false</ScaleCrop>
  <Company>Microsoft</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С-1</dc:creator>
  <cp:keywords/>
  <dc:description/>
  <cp:lastModifiedBy>С-1</cp:lastModifiedBy>
  <cp:revision>13</cp:revision>
  <dcterms:created xsi:type="dcterms:W3CDTF">2019-02-22T12:50:00Z</dcterms:created>
  <dcterms:modified xsi:type="dcterms:W3CDTF">2019-02-22T13:09:00Z</dcterms:modified>
</cp:coreProperties>
</file>