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643" w:type="dxa"/>
        <w:tblInd w:w="5583" w:type="dxa"/>
        <w:tblLook w:val="04A0" w:firstRow="1" w:lastRow="0" w:firstColumn="1" w:lastColumn="0" w:noHBand="0" w:noVBand="1"/>
      </w:tblPr>
      <w:tblGrid>
        <w:gridCol w:w="4643"/>
      </w:tblGrid>
      <w:tr w:rsidR="004659E0" w:rsidTr="004659E0">
        <w:trPr>
          <w:trHeight w:val="13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659E0" w:rsidRDefault="004659E0" w:rsidP="004659E0">
            <w:pPr>
              <w:ind w:firstLine="0"/>
              <w:jc w:val="left"/>
            </w:pPr>
            <w:r>
              <w:t xml:space="preserve">Додаток до рішення </w:t>
            </w:r>
          </w:p>
          <w:p w:rsidR="004659E0" w:rsidRDefault="004659E0" w:rsidP="004659E0">
            <w:pPr>
              <w:ind w:firstLine="0"/>
              <w:jc w:val="left"/>
            </w:pPr>
            <w:r>
              <w:t xml:space="preserve">двадцять першої сесії </w:t>
            </w:r>
          </w:p>
          <w:p w:rsidR="004659E0" w:rsidRDefault="004659E0" w:rsidP="004659E0">
            <w:pPr>
              <w:ind w:firstLine="0"/>
              <w:jc w:val="left"/>
            </w:pPr>
            <w:r>
              <w:t>районної  ради</w:t>
            </w:r>
          </w:p>
          <w:p w:rsidR="004659E0" w:rsidRDefault="004659E0" w:rsidP="004659E0">
            <w:pPr>
              <w:ind w:firstLine="0"/>
              <w:jc w:val="left"/>
            </w:pPr>
            <w:r>
              <w:t>сьомого скликання</w:t>
            </w:r>
          </w:p>
          <w:p w:rsidR="004659E0" w:rsidRDefault="004659E0" w:rsidP="004659E0">
            <w:pPr>
              <w:ind w:firstLine="0"/>
              <w:jc w:val="left"/>
            </w:pPr>
            <w:r>
              <w:t>від 2 березня 2018р.</w:t>
            </w:r>
          </w:p>
          <w:p w:rsidR="004659E0" w:rsidRDefault="004659E0" w:rsidP="0039561A">
            <w:pPr>
              <w:ind w:firstLine="0"/>
              <w:jc w:val="right"/>
            </w:pPr>
          </w:p>
        </w:tc>
      </w:tr>
    </w:tbl>
    <w:p w:rsidR="001753D8" w:rsidRDefault="001753D8" w:rsidP="0039561A">
      <w:pPr>
        <w:jc w:val="right"/>
      </w:pPr>
    </w:p>
    <w:p w:rsidR="001753D8" w:rsidRDefault="001753D8" w:rsidP="0039561A">
      <w:pPr>
        <w:jc w:val="right"/>
      </w:pPr>
    </w:p>
    <w:p w:rsidR="008248DA" w:rsidRDefault="008248DA" w:rsidP="008248DA">
      <w:pPr>
        <w:jc w:val="center"/>
        <w:rPr>
          <w:b/>
        </w:rPr>
      </w:pPr>
      <w:r>
        <w:rPr>
          <w:b/>
        </w:rPr>
        <w:t>ПОЛОЖЕННЯ</w:t>
      </w:r>
    </w:p>
    <w:p w:rsidR="008248DA" w:rsidRDefault="008248DA" w:rsidP="008248DA">
      <w:pPr>
        <w:jc w:val="center"/>
        <w:rPr>
          <w:b/>
        </w:rPr>
      </w:pPr>
    </w:p>
    <w:p w:rsidR="008248DA" w:rsidRDefault="008248DA" w:rsidP="008248DA">
      <w:pPr>
        <w:jc w:val="center"/>
        <w:rPr>
          <w:b/>
        </w:rPr>
      </w:pPr>
      <w:r>
        <w:rPr>
          <w:b/>
        </w:rPr>
        <w:t xml:space="preserve">про </w:t>
      </w:r>
      <w:r w:rsidR="00C80BE7">
        <w:rPr>
          <w:b/>
        </w:rPr>
        <w:t xml:space="preserve">районний </w:t>
      </w:r>
      <w:r>
        <w:rPr>
          <w:b/>
        </w:rPr>
        <w:t xml:space="preserve"> конкурс проектів</w:t>
      </w:r>
    </w:p>
    <w:p w:rsidR="008248DA" w:rsidRDefault="008248DA" w:rsidP="008248DA">
      <w:pPr>
        <w:jc w:val="center"/>
        <w:rPr>
          <w:b/>
        </w:rPr>
      </w:pPr>
      <w:r>
        <w:rPr>
          <w:b/>
        </w:rPr>
        <w:t xml:space="preserve">розвитку територіальних громад </w:t>
      </w:r>
      <w:r w:rsidR="00C80BE7">
        <w:rPr>
          <w:b/>
        </w:rPr>
        <w:t xml:space="preserve">Семенівського району </w:t>
      </w:r>
      <w:r>
        <w:rPr>
          <w:b/>
        </w:rPr>
        <w:t>Полтавської області</w:t>
      </w:r>
    </w:p>
    <w:p w:rsidR="008248DA" w:rsidRDefault="008248DA" w:rsidP="008248DA">
      <w:pPr>
        <w:jc w:val="center"/>
      </w:pPr>
    </w:p>
    <w:p w:rsidR="00AB1BB3" w:rsidRDefault="00AB1BB3" w:rsidP="008248DA">
      <w:pPr>
        <w:jc w:val="center"/>
      </w:pPr>
    </w:p>
    <w:p w:rsidR="008248DA" w:rsidRDefault="008248DA" w:rsidP="008248DA">
      <w:r>
        <w:t>І. ЗАГАЛЬНІ ПОЛОЖЕННЯ</w:t>
      </w:r>
    </w:p>
    <w:p w:rsidR="008248DA" w:rsidRDefault="008248DA" w:rsidP="008248DA"/>
    <w:p w:rsidR="008248DA" w:rsidRDefault="008248DA" w:rsidP="008248DA">
      <w:r>
        <w:t xml:space="preserve">1.1.Цим Положенням регулюється процедура проведення </w:t>
      </w:r>
      <w:r w:rsidR="00C80BE7">
        <w:t xml:space="preserve">районного </w:t>
      </w:r>
      <w:r>
        <w:t xml:space="preserve"> конкурсу проектів розвитку територіальних громад </w:t>
      </w:r>
      <w:r w:rsidR="00C80BE7">
        <w:t xml:space="preserve"> Семенівського </w:t>
      </w:r>
      <w:r w:rsidR="004659E0">
        <w:t xml:space="preserve">району </w:t>
      </w:r>
      <w:r>
        <w:t>Полтавської області (далі – конкурс), розроблених органами місцевого самоврядування.</w:t>
      </w:r>
    </w:p>
    <w:p w:rsidR="008248DA" w:rsidRDefault="008248DA" w:rsidP="008248DA">
      <w:r>
        <w:t xml:space="preserve">1.2. Метою конкурсу є відбір проектів розвитку територіальних громад </w:t>
      </w:r>
      <w:r w:rsidR="001753D8">
        <w:t xml:space="preserve">Семенівського району </w:t>
      </w:r>
      <w:r>
        <w:t xml:space="preserve">Полтавської області, спрямованих на підвищення активності територіальних громад та органів місцевого самоврядування у розв’язанні актуальних проблем розвитку територій, поширення позитивного досвіду, набутого у процесі їхньої реалізації, фінансування яких передбачається за рахунок коштів </w:t>
      </w:r>
      <w:r w:rsidR="001753D8">
        <w:t xml:space="preserve">районного </w:t>
      </w:r>
      <w:r>
        <w:t xml:space="preserve"> бюджету, відповідних місцевих бюджетів, а також інших джерел, не заборонених чинним законодавством.</w:t>
      </w:r>
    </w:p>
    <w:p w:rsidR="001036D3" w:rsidRPr="000C178C" w:rsidRDefault="008248DA" w:rsidP="00EA2558">
      <w:r w:rsidRPr="000C178C">
        <w:t>1.3.</w:t>
      </w:r>
      <w:r w:rsidR="00EA2558" w:rsidRPr="000C178C">
        <w:t>У конкурсі б</w:t>
      </w:r>
      <w:r w:rsidR="004659E0" w:rsidRPr="000C178C">
        <w:t xml:space="preserve">еруть участь проекти сільських </w:t>
      </w:r>
      <w:r w:rsidR="00EA2558" w:rsidRPr="000C178C">
        <w:t>рад, об’єднаних</w:t>
      </w:r>
      <w:r w:rsidR="00ED78F5" w:rsidRPr="000C178C">
        <w:t xml:space="preserve"> територіальних громад,</w:t>
      </w:r>
      <w:r w:rsidR="00EA2558" w:rsidRPr="000C178C">
        <w:t xml:space="preserve"> спільні пр</w:t>
      </w:r>
      <w:r w:rsidR="004659E0" w:rsidRPr="000C178C">
        <w:t>оекти територіальних громад сіл</w:t>
      </w:r>
      <w:r w:rsidR="00EA2558" w:rsidRPr="000C178C">
        <w:t xml:space="preserve"> та об’єднаних територіальних громад</w:t>
      </w:r>
      <w:r w:rsidR="004659E0" w:rsidRPr="000C178C">
        <w:t xml:space="preserve"> Семенівського району </w:t>
      </w:r>
      <w:r w:rsidR="00ED78F5" w:rsidRPr="000C178C">
        <w:t xml:space="preserve"> </w:t>
      </w:r>
      <w:r w:rsidR="00F37121" w:rsidRPr="000C178C">
        <w:t>т</w:t>
      </w:r>
      <w:r w:rsidR="00ED78F5" w:rsidRPr="000C178C">
        <w:t>а проекти</w:t>
      </w:r>
      <w:r w:rsidR="00F37121" w:rsidRPr="000C178C">
        <w:t xml:space="preserve">, які </w:t>
      </w:r>
      <w:r w:rsidR="000C178C">
        <w:t>були подані</w:t>
      </w:r>
      <w:r w:rsidR="00F37121" w:rsidRPr="000C178C">
        <w:t xml:space="preserve"> на конкурс </w:t>
      </w:r>
      <w:r w:rsidR="00ED78F5" w:rsidRPr="000C178C">
        <w:t xml:space="preserve">  Бюдж</w:t>
      </w:r>
      <w:r w:rsidR="00F37121" w:rsidRPr="000C178C">
        <w:t xml:space="preserve">ету участі  Полтавської області та не були </w:t>
      </w:r>
      <w:r w:rsidR="00ED78F5" w:rsidRPr="000C178C">
        <w:t>визнані переможцями конкурсного відбору</w:t>
      </w:r>
      <w:r w:rsidR="00F37121" w:rsidRPr="000C178C">
        <w:t>.</w:t>
      </w:r>
      <w:r w:rsidR="00ED78F5" w:rsidRPr="000C178C">
        <w:t xml:space="preserve"> </w:t>
      </w:r>
    </w:p>
    <w:p w:rsidR="008248DA" w:rsidRDefault="008248DA" w:rsidP="00941DA4">
      <w:pPr>
        <w:ind w:firstLine="708"/>
        <w:jc w:val="left"/>
      </w:pPr>
      <w:r>
        <w:t>1.4.Основні завдання конкурсу:</w:t>
      </w:r>
    </w:p>
    <w:p w:rsidR="008248DA" w:rsidRDefault="008248DA" w:rsidP="008248DA">
      <w:pPr>
        <w:ind w:left="720" w:firstLine="0"/>
      </w:pPr>
      <w:r>
        <w:t xml:space="preserve">− поліпшення співпраці </w:t>
      </w:r>
      <w:r w:rsidR="004659E0">
        <w:t xml:space="preserve">районної </w:t>
      </w:r>
      <w:r>
        <w:t xml:space="preserve"> ради з територіальними громадами з метою вивчення проблем розвитку територій та визначення шляхів їхнього вирішення; </w:t>
      </w:r>
    </w:p>
    <w:p w:rsidR="008248DA" w:rsidRDefault="008248DA" w:rsidP="008248DA">
      <w:pPr>
        <w:ind w:left="720" w:firstLine="0"/>
      </w:pPr>
      <w:r>
        <w:t>− розвиток співпраці органів місцевого самоврядування, громадських організацій, суб’єктів підприємницької діяльності у реалізації перспективних проектів розвитку територій;</w:t>
      </w:r>
    </w:p>
    <w:p w:rsidR="0089792E" w:rsidRPr="00D22A48" w:rsidRDefault="0089792E" w:rsidP="0089792E">
      <w:pPr>
        <w:pStyle w:val="a8"/>
        <w:numPr>
          <w:ilvl w:val="0"/>
          <w:numId w:val="1"/>
        </w:numPr>
        <w:rPr>
          <w:color w:val="000000" w:themeColor="text1"/>
        </w:rPr>
      </w:pPr>
      <w:r w:rsidRPr="00D22A48">
        <w:rPr>
          <w:color w:val="000000" w:themeColor="text1"/>
        </w:rPr>
        <w:t>розвиток співробітництва територіальних громад;</w:t>
      </w:r>
    </w:p>
    <w:p w:rsidR="008248DA" w:rsidRDefault="008248DA" w:rsidP="008248DA">
      <w:pPr>
        <w:ind w:left="720" w:firstLine="0"/>
      </w:pPr>
      <w:r>
        <w:t>− узагальнення та поширення досвіду роботи органів місцевого самоврядування, спрямованої на розв’язання проблем розвитку територіальних громад;</w:t>
      </w:r>
    </w:p>
    <w:p w:rsidR="008248DA" w:rsidRDefault="008248DA" w:rsidP="008248DA">
      <w:pPr>
        <w:ind w:left="720" w:firstLine="0"/>
      </w:pPr>
      <w:r>
        <w:lastRenderedPageBreak/>
        <w:t>− удосконалення інформаційної політики у питаннях розвитку місцевого самоврядування.</w:t>
      </w:r>
    </w:p>
    <w:p w:rsidR="008248DA" w:rsidRDefault="008248DA" w:rsidP="008248DA">
      <w:r>
        <w:t xml:space="preserve">1.5.Основні напрями, за якими розробляються проекти, визначаються  радою конкурсу та вказуються під час офіційного оголошення конкурсу у розпорядженні голови </w:t>
      </w:r>
      <w:r w:rsidR="004659E0">
        <w:t xml:space="preserve">районної </w:t>
      </w:r>
      <w:r>
        <w:t>ради.</w:t>
      </w:r>
    </w:p>
    <w:p w:rsidR="008248DA" w:rsidRDefault="008248DA" w:rsidP="008248DA">
      <w:r>
        <w:t xml:space="preserve">1.6. Підготовка та написання проектів на конкурс здійснюється згідно з вимогами, викладеними у методичних рекомендаціях для учасників </w:t>
      </w:r>
      <w:r w:rsidR="004659E0">
        <w:t xml:space="preserve">районного </w:t>
      </w:r>
      <w:r>
        <w:t xml:space="preserve"> конкурсу проектів розвитку територіальних громад </w:t>
      </w:r>
      <w:r w:rsidR="004659E0">
        <w:t xml:space="preserve">Семенівського району </w:t>
      </w:r>
      <w:r>
        <w:t xml:space="preserve">Полтавської області, розміщеному на веб-сайті </w:t>
      </w:r>
      <w:r w:rsidR="004659E0">
        <w:t xml:space="preserve">Семенівської районної </w:t>
      </w:r>
      <w:r>
        <w:t xml:space="preserve"> ради.</w:t>
      </w:r>
    </w:p>
    <w:p w:rsidR="008248DA" w:rsidRDefault="008248DA" w:rsidP="008248DA">
      <w:r>
        <w:t xml:space="preserve">1.7.Методичні рекомендації для учасників </w:t>
      </w:r>
      <w:r w:rsidR="004659E0">
        <w:t xml:space="preserve">районного </w:t>
      </w:r>
      <w:r>
        <w:t xml:space="preserve"> конкурсу проектів розвитку територіальних громад затверджуються головою </w:t>
      </w:r>
      <w:r w:rsidR="004659E0">
        <w:t xml:space="preserve">Семенівської районної </w:t>
      </w:r>
      <w:r>
        <w:t>ради.</w:t>
      </w:r>
    </w:p>
    <w:p w:rsidR="008248DA" w:rsidRDefault="008248DA" w:rsidP="008248DA"/>
    <w:p w:rsidR="008248DA" w:rsidRDefault="008248DA" w:rsidP="008248DA"/>
    <w:p w:rsidR="008248DA" w:rsidRDefault="008248DA" w:rsidP="008248DA">
      <w:r>
        <w:t>ІІ. ОРГАНІЗАЦІЙНЕ ЗАБЕЗПЕЧЕННЯ КОНКУРСУ</w:t>
      </w:r>
    </w:p>
    <w:p w:rsidR="008248DA" w:rsidRDefault="008248DA" w:rsidP="008248DA"/>
    <w:p w:rsidR="008248DA" w:rsidRDefault="008248DA" w:rsidP="008248DA">
      <w:r>
        <w:t xml:space="preserve">2.1.Для проведення конкурсу розпорядженням голови </w:t>
      </w:r>
      <w:r w:rsidR="004659E0">
        <w:t xml:space="preserve">районної </w:t>
      </w:r>
      <w:r>
        <w:t xml:space="preserve"> ради створюється рада конкурсу, яка виконує функції конкурсної комісії.</w:t>
      </w:r>
    </w:p>
    <w:p w:rsidR="008248DA" w:rsidRDefault="008248DA" w:rsidP="008248DA">
      <w:r>
        <w:t xml:space="preserve">2.2.Рада конкурсу є органом, який здійснює загальне керівництво організацією та проведенням конкурсу. Головою ради конкурсу є голова </w:t>
      </w:r>
      <w:r w:rsidR="004659E0">
        <w:t xml:space="preserve">районної </w:t>
      </w:r>
      <w:r>
        <w:t xml:space="preserve"> ради.</w:t>
      </w:r>
    </w:p>
    <w:p w:rsidR="008248DA" w:rsidRDefault="008248DA" w:rsidP="008248DA">
      <w:r>
        <w:t xml:space="preserve">2.3.До ради конкурсу входять депутати </w:t>
      </w:r>
      <w:r w:rsidR="004659E0">
        <w:t xml:space="preserve">районної </w:t>
      </w:r>
      <w:r>
        <w:t xml:space="preserve"> ради, представники органів виконавчої влади, місцевого самоврядування, </w:t>
      </w:r>
      <w:r w:rsidR="004659E0">
        <w:t>представник</w:t>
      </w:r>
      <w:r w:rsidR="00FF32AF">
        <w:t>и</w:t>
      </w:r>
      <w:r w:rsidR="004659E0">
        <w:t xml:space="preserve"> суб’єктів </w:t>
      </w:r>
      <w:proofErr w:type="spellStart"/>
      <w:r w:rsidR="004659E0">
        <w:t>співфінансування</w:t>
      </w:r>
      <w:proofErr w:type="spellEnd"/>
      <w:r w:rsidR="004659E0">
        <w:t xml:space="preserve"> проектів, </w:t>
      </w:r>
      <w:r>
        <w:t>громадських організацій (за згодою).</w:t>
      </w:r>
    </w:p>
    <w:p w:rsidR="008248DA" w:rsidRDefault="008248DA" w:rsidP="008248DA">
      <w:r>
        <w:t xml:space="preserve">2.4.Персональний склад ради конкурсу затверджується головою </w:t>
      </w:r>
      <w:r w:rsidR="004659E0">
        <w:t xml:space="preserve">районної </w:t>
      </w:r>
      <w:r>
        <w:t xml:space="preserve"> ради.</w:t>
      </w:r>
    </w:p>
    <w:p w:rsidR="008248DA" w:rsidRDefault="008248DA" w:rsidP="008248DA">
      <w:r>
        <w:t>2.5.Рада конкурсу:</w:t>
      </w:r>
    </w:p>
    <w:p w:rsidR="008248DA" w:rsidRDefault="008248DA" w:rsidP="008248DA">
      <w:r>
        <w:t>− затверджує порядок проведення конкурсу;</w:t>
      </w:r>
    </w:p>
    <w:p w:rsidR="008248DA" w:rsidRDefault="008248DA" w:rsidP="008248DA">
      <w:r>
        <w:t>− контролює дотримання даного Положення та виконання порядку проведення конкурсу;</w:t>
      </w:r>
    </w:p>
    <w:p w:rsidR="008248DA" w:rsidRDefault="008248DA" w:rsidP="008248DA">
      <w:r>
        <w:t xml:space="preserve">− визначає та рекомендує для наступного затвердження на сесії </w:t>
      </w:r>
      <w:r w:rsidR="004659E0">
        <w:t xml:space="preserve">районної </w:t>
      </w:r>
      <w:r>
        <w:t xml:space="preserve"> ради обсяги фінансування з </w:t>
      </w:r>
      <w:r w:rsidR="004659E0">
        <w:t xml:space="preserve">районного </w:t>
      </w:r>
      <w:r>
        <w:t xml:space="preserve"> бюджету проектів-переможців конкурсу;</w:t>
      </w:r>
    </w:p>
    <w:p w:rsidR="008248DA" w:rsidRDefault="008248DA" w:rsidP="008248DA">
      <w:r>
        <w:t>− проводить конкурс;</w:t>
      </w:r>
    </w:p>
    <w:p w:rsidR="008248DA" w:rsidRDefault="008248DA" w:rsidP="008248DA">
      <w:pPr>
        <w:rPr>
          <w:i/>
        </w:rPr>
      </w:pPr>
      <w:r>
        <w:t>− визначає переможців конкурсу.</w:t>
      </w:r>
    </w:p>
    <w:p w:rsidR="008248DA" w:rsidRDefault="008248DA" w:rsidP="008248DA">
      <w:r>
        <w:t>2.6.Рішення ради конкурсу приймається більшістю голосів членів ради конкурсу та оформляється протоколом. У разі рівної кількості голосів «за» і «проти» вирішальним є голос голови ради конкурсу.</w:t>
      </w:r>
    </w:p>
    <w:p w:rsidR="008248DA" w:rsidRDefault="008248DA" w:rsidP="008248DA">
      <w:r>
        <w:t xml:space="preserve">2.7.Визначений обсяг фінансування проектів-переможців передбачається у відповідному рішенні </w:t>
      </w:r>
      <w:r w:rsidR="004659E0">
        <w:t xml:space="preserve">районної </w:t>
      </w:r>
      <w:r>
        <w:t xml:space="preserve"> ради.</w:t>
      </w:r>
    </w:p>
    <w:p w:rsidR="008248DA" w:rsidRDefault="008248DA" w:rsidP="008248DA">
      <w:r>
        <w:t xml:space="preserve">2.8.Координація роботи та організаційно-технічні заходи щодо підготовки та проведення конкурсу покладаються на виконавчий апарат </w:t>
      </w:r>
      <w:r w:rsidR="004659E0">
        <w:t xml:space="preserve">районної </w:t>
      </w:r>
      <w:r>
        <w:t xml:space="preserve"> ради.</w:t>
      </w:r>
    </w:p>
    <w:p w:rsidR="008248DA" w:rsidRDefault="008248DA" w:rsidP="008248DA">
      <w:r>
        <w:lastRenderedPageBreak/>
        <w:t xml:space="preserve">2.9.Організаційний супровід конкурсу здійснює виконавчий апарат </w:t>
      </w:r>
      <w:r w:rsidR="004659E0">
        <w:t xml:space="preserve">районної </w:t>
      </w:r>
      <w:r>
        <w:t xml:space="preserve"> ради.</w:t>
      </w:r>
    </w:p>
    <w:p w:rsidR="008248DA" w:rsidRDefault="008248DA" w:rsidP="008248DA">
      <w:r>
        <w:t>2.9.1.Порядок реєстрації проектів, поданих на конкурс, наведений у методичних рекомендаціях  для учасників конкурсу.</w:t>
      </w:r>
    </w:p>
    <w:p w:rsidR="008248DA" w:rsidRDefault="008248DA" w:rsidP="008248DA">
      <w:r>
        <w:t>2.9.2.Виконавчий апарат</w:t>
      </w:r>
      <w:r w:rsidR="00446311">
        <w:t xml:space="preserve"> </w:t>
      </w:r>
      <w:r>
        <w:t>надає методичні рекомендації, консультації щодо організації, умов участі в конкурсі та порядку його проведення.</w:t>
      </w:r>
    </w:p>
    <w:p w:rsidR="008248DA" w:rsidRDefault="008248DA" w:rsidP="008248DA">
      <w:r>
        <w:t>2.10.</w:t>
      </w:r>
      <w:r w:rsidRPr="002C302C">
        <w:t xml:space="preserve">Для експертної оцінки проектів створюється експертна група </w:t>
      </w:r>
      <w:r w:rsidRPr="00185977">
        <w:t xml:space="preserve">(у складі фахівців виконавчого апарату </w:t>
      </w:r>
      <w:r w:rsidR="004659E0">
        <w:t xml:space="preserve">районної </w:t>
      </w:r>
      <w:r w:rsidRPr="00185977">
        <w:t xml:space="preserve"> ради та структурних підрозділів </w:t>
      </w:r>
      <w:r w:rsidR="004659E0">
        <w:t>рай</w:t>
      </w:r>
      <w:r w:rsidRPr="00185977">
        <w:t>держадміністрації),</w:t>
      </w:r>
      <w:r w:rsidRPr="002C302C">
        <w:t xml:space="preserve"> </w:t>
      </w:r>
      <w:r>
        <w:t>яка визначає проекти, що допускаються на розгляд ради конкурсу.</w:t>
      </w:r>
    </w:p>
    <w:p w:rsidR="008248DA" w:rsidRDefault="008248DA" w:rsidP="008248DA">
      <w:r w:rsidRPr="00185977">
        <w:t>2.10.1.</w:t>
      </w:r>
      <w:r>
        <w:t>Експертна група</w:t>
      </w:r>
      <w:r w:rsidRPr="002C302C">
        <w:t xml:space="preserve"> проводить перевірку проектів на відповідність вимогам Положення </w:t>
      </w:r>
      <w:r>
        <w:t xml:space="preserve">та методичним рекомендаціям </w:t>
      </w:r>
      <w:r w:rsidRPr="002C302C">
        <w:t xml:space="preserve"> конкурс</w:t>
      </w:r>
      <w:r>
        <w:t>у.</w:t>
      </w:r>
    </w:p>
    <w:p w:rsidR="008248DA" w:rsidRPr="00ED5B78" w:rsidRDefault="008248DA" w:rsidP="008248DA">
      <w:r>
        <w:t>2.10.2.</w:t>
      </w:r>
      <w:r w:rsidRPr="002C302C">
        <w:t>Проекти, які підготовлені з порушенням вимог цього Положення та методичних рекомендацій, не до</w:t>
      </w:r>
      <w:r>
        <w:t>пускаються на розгляд ради конкурсу.</w:t>
      </w:r>
    </w:p>
    <w:p w:rsidR="008248DA" w:rsidRDefault="008248DA" w:rsidP="008248DA">
      <w:r>
        <w:t>2.10.3.</w:t>
      </w:r>
      <w:r w:rsidRPr="002C302C">
        <w:t xml:space="preserve">Персональний склад експертної групи затверджується розпорядженням голови </w:t>
      </w:r>
      <w:r w:rsidR="004659E0">
        <w:t xml:space="preserve">районної </w:t>
      </w:r>
      <w:r w:rsidRPr="002C302C">
        <w:t xml:space="preserve"> ради</w:t>
      </w:r>
      <w:r>
        <w:t xml:space="preserve"> щорічно до </w:t>
      </w:r>
      <w:r w:rsidRPr="004049E7">
        <w:rPr>
          <w:color w:val="000000" w:themeColor="text1"/>
        </w:rPr>
        <w:t xml:space="preserve">1 </w:t>
      </w:r>
      <w:r w:rsidR="00BA4CE4" w:rsidRPr="004049E7">
        <w:rPr>
          <w:color w:val="000000" w:themeColor="text1"/>
        </w:rPr>
        <w:t>травня</w:t>
      </w:r>
      <w:r w:rsidR="00623113" w:rsidRPr="004049E7">
        <w:rPr>
          <w:color w:val="000000" w:themeColor="text1"/>
        </w:rPr>
        <w:t xml:space="preserve"> </w:t>
      </w:r>
      <w:r w:rsidR="004659E0" w:rsidRPr="004049E7">
        <w:rPr>
          <w:color w:val="000000" w:themeColor="text1"/>
        </w:rPr>
        <w:t xml:space="preserve"> </w:t>
      </w:r>
      <w:r w:rsidRPr="004049E7">
        <w:rPr>
          <w:color w:val="000000" w:themeColor="text1"/>
        </w:rPr>
        <w:t xml:space="preserve">  </w:t>
      </w:r>
      <w:r>
        <w:t>поточного року.</w:t>
      </w:r>
    </w:p>
    <w:p w:rsidR="008248DA" w:rsidRDefault="008248DA" w:rsidP="008248DA">
      <w:r>
        <w:t>2.11. У ході проведення конкурсу проектів рада конкурсу враховує:</w:t>
      </w:r>
    </w:p>
    <w:p w:rsidR="008248DA" w:rsidRDefault="008248DA" w:rsidP="008248DA">
      <w:r>
        <w:t>− соціальну значимість проекту;</w:t>
      </w:r>
    </w:p>
    <w:p w:rsidR="008248DA" w:rsidRDefault="008248DA" w:rsidP="008248DA">
      <w:r>
        <w:t>− наявність чіткого плану і механізмів розв’язання існуючих проблем та досвід органів місцевого самоврядування щодо їхнього розв’язання;</w:t>
      </w:r>
    </w:p>
    <w:p w:rsidR="008248DA" w:rsidRDefault="008248DA" w:rsidP="008248DA">
      <w:r>
        <w:t>− наявність якісних та кількісних критеріїв оцінки успішності реалізації відповідного проекту, фінансово-економічних показників, які повинні бути досягнуті шляхом реалізації проекту;</w:t>
      </w:r>
    </w:p>
    <w:p w:rsidR="007C7913" w:rsidRDefault="008248DA" w:rsidP="007C7913">
      <w:r>
        <w:t>− обґрунтованість вартості реалізації відповідного проекту.</w:t>
      </w:r>
      <w:r w:rsidR="007C7913" w:rsidRPr="007C7913">
        <w:t xml:space="preserve"> </w:t>
      </w:r>
    </w:p>
    <w:p w:rsidR="007C7913" w:rsidRPr="00D22A48" w:rsidRDefault="007C7913" w:rsidP="007C7913">
      <w:pPr>
        <w:rPr>
          <w:color w:val="000000" w:themeColor="text1"/>
        </w:rPr>
      </w:pPr>
      <w:r>
        <w:t>2.12.</w:t>
      </w:r>
      <w:r w:rsidRPr="00D22A48">
        <w:rPr>
          <w:color w:val="000000" w:themeColor="text1"/>
        </w:rPr>
        <w:t xml:space="preserve">При визначенні пріоритетів  рада конкурсу  враховуватиме пріоритетні завдання </w:t>
      </w:r>
      <w:r w:rsidR="00BA4CE4" w:rsidRPr="00D22A48">
        <w:rPr>
          <w:color w:val="000000" w:themeColor="text1"/>
        </w:rPr>
        <w:t>Кабінету Міністрів України</w:t>
      </w:r>
      <w:r w:rsidRPr="00D22A48">
        <w:rPr>
          <w:color w:val="000000" w:themeColor="text1"/>
        </w:rPr>
        <w:t xml:space="preserve"> з </w:t>
      </w:r>
      <w:r w:rsidR="00BA4CE4" w:rsidRPr="00D22A48">
        <w:rPr>
          <w:color w:val="000000" w:themeColor="text1"/>
        </w:rPr>
        <w:t xml:space="preserve">питань </w:t>
      </w:r>
      <w:r w:rsidRPr="00D22A48">
        <w:rPr>
          <w:color w:val="000000" w:themeColor="text1"/>
        </w:rPr>
        <w:t>реалізації реформ</w:t>
      </w:r>
      <w:r w:rsidR="00BA4CE4" w:rsidRPr="00D22A48">
        <w:rPr>
          <w:color w:val="000000" w:themeColor="text1"/>
        </w:rPr>
        <w:t xml:space="preserve">и місцевого </w:t>
      </w:r>
      <w:r w:rsidR="000A5263" w:rsidRPr="00D22A48">
        <w:rPr>
          <w:color w:val="000000" w:themeColor="text1"/>
        </w:rPr>
        <w:t xml:space="preserve">самоврядування </w:t>
      </w:r>
      <w:r w:rsidR="00BA4CE4" w:rsidRPr="00D22A48">
        <w:rPr>
          <w:color w:val="000000" w:themeColor="text1"/>
        </w:rPr>
        <w:t>та розвитку</w:t>
      </w:r>
      <w:r w:rsidRPr="00D22A48">
        <w:rPr>
          <w:color w:val="000000" w:themeColor="text1"/>
        </w:rPr>
        <w:t xml:space="preserve"> співробітництва територіальних громад</w:t>
      </w:r>
      <w:r w:rsidR="00BA4CE4" w:rsidRPr="00D22A48">
        <w:rPr>
          <w:color w:val="000000" w:themeColor="text1"/>
        </w:rPr>
        <w:t xml:space="preserve">, а також положення </w:t>
      </w:r>
      <w:r w:rsidRPr="00D22A48">
        <w:rPr>
          <w:color w:val="000000" w:themeColor="text1"/>
        </w:rPr>
        <w:t xml:space="preserve">та </w:t>
      </w:r>
      <w:r w:rsidR="00BA4CE4" w:rsidRPr="00D22A48">
        <w:rPr>
          <w:color w:val="000000" w:themeColor="text1"/>
        </w:rPr>
        <w:t xml:space="preserve">напрями </w:t>
      </w:r>
      <w:r w:rsidRPr="00D22A48">
        <w:rPr>
          <w:color w:val="000000" w:themeColor="text1"/>
        </w:rPr>
        <w:t>обласного конкурсу проектів розвитку територіальних громад</w:t>
      </w:r>
      <w:r w:rsidR="00BA4CE4" w:rsidRPr="00D22A48">
        <w:rPr>
          <w:color w:val="000000" w:themeColor="text1"/>
        </w:rPr>
        <w:t xml:space="preserve"> Полтавської області</w:t>
      </w:r>
      <w:r w:rsidRPr="00D22A48">
        <w:rPr>
          <w:color w:val="000000" w:themeColor="text1"/>
        </w:rPr>
        <w:t>.</w:t>
      </w:r>
    </w:p>
    <w:p w:rsidR="008248DA" w:rsidRPr="00D22A48" w:rsidRDefault="008248DA" w:rsidP="008248DA">
      <w:pPr>
        <w:rPr>
          <w:color w:val="000000" w:themeColor="text1"/>
        </w:rPr>
      </w:pPr>
    </w:p>
    <w:p w:rsidR="008248DA" w:rsidRDefault="008248DA" w:rsidP="008248DA"/>
    <w:p w:rsidR="008248DA" w:rsidRDefault="008248DA" w:rsidP="008248DA">
      <w:r>
        <w:t>ІІІ. ПРОЦЕДУРА КОНКУРСУ</w:t>
      </w:r>
    </w:p>
    <w:p w:rsidR="008248DA" w:rsidRDefault="008248DA" w:rsidP="008248DA"/>
    <w:p w:rsidR="008248DA" w:rsidRDefault="008248DA" w:rsidP="008248DA">
      <w:r>
        <w:t xml:space="preserve">3.1.Підставою для проведення конкурсу є розпорядження голови </w:t>
      </w:r>
      <w:r w:rsidR="00623113">
        <w:t xml:space="preserve">районної </w:t>
      </w:r>
      <w:r>
        <w:t xml:space="preserve"> ради. Офіційне повідомлення про оголошення конкурсу публікується на веб-сайті </w:t>
      </w:r>
      <w:r w:rsidR="00623113">
        <w:t xml:space="preserve">Семенівської районної </w:t>
      </w:r>
      <w:r>
        <w:t xml:space="preserve"> ради.</w:t>
      </w:r>
    </w:p>
    <w:p w:rsidR="00AD31B6" w:rsidRPr="00EA2558" w:rsidRDefault="008248DA" w:rsidP="00EA2558">
      <w:r>
        <w:t>3.2.</w:t>
      </w:r>
      <w:r w:rsidR="00EA2558" w:rsidRPr="00EA2558">
        <w:t>Розробка проектів, що подаються на ко</w:t>
      </w:r>
      <w:r w:rsidR="00623113">
        <w:t xml:space="preserve">нкурс, здійснюється сільськими </w:t>
      </w:r>
      <w:r w:rsidR="00EA2558" w:rsidRPr="00EA2558">
        <w:t>радами, об’єднаними територіальними громадами, які мають право залучати до цієї роботи незалежні громадські, наукові, консультативні організації.</w:t>
      </w:r>
    </w:p>
    <w:p w:rsidR="008248DA" w:rsidRDefault="008248DA" w:rsidP="008248DA">
      <w:r>
        <w:t xml:space="preserve">3.3.Кінцевим строком подання в </w:t>
      </w:r>
      <w:r w:rsidR="00623113">
        <w:t xml:space="preserve">районну </w:t>
      </w:r>
      <w:r>
        <w:t xml:space="preserve"> раду проектів для участі у конкурсі є 1 вересня поточного року.</w:t>
      </w:r>
    </w:p>
    <w:p w:rsidR="008248DA" w:rsidRDefault="008248DA" w:rsidP="008248DA">
      <w:r>
        <w:lastRenderedPageBreak/>
        <w:t>3.4.Протягом 45 календарних днів експертна група готує  висновки для ради конкурсу.</w:t>
      </w:r>
    </w:p>
    <w:p w:rsidR="008248DA" w:rsidRDefault="008248DA" w:rsidP="008248DA">
      <w:r>
        <w:t>3.5.Презентація проектів на засіданні ради конкурсу відбувається публічно за участю розробників проектів та представників засобів масової інформації.</w:t>
      </w:r>
    </w:p>
    <w:p w:rsidR="008248DA" w:rsidRDefault="008248DA" w:rsidP="008248DA">
      <w:r>
        <w:t>3.6.Рішення ради конкурсу є підставою для оголошення результатів конкурсу.</w:t>
      </w:r>
    </w:p>
    <w:p w:rsidR="008248DA" w:rsidRDefault="008248DA" w:rsidP="008248DA">
      <w:r>
        <w:t xml:space="preserve">3.7.Інформація про результати конкурсу оприлюднюється на веб-сайті </w:t>
      </w:r>
      <w:r w:rsidR="00623113">
        <w:t xml:space="preserve">районної </w:t>
      </w:r>
      <w:r>
        <w:t xml:space="preserve"> ради. </w:t>
      </w:r>
    </w:p>
    <w:p w:rsidR="008248DA" w:rsidRDefault="008248DA" w:rsidP="008248DA"/>
    <w:p w:rsidR="008248DA" w:rsidRDefault="008248DA" w:rsidP="008248DA"/>
    <w:p w:rsidR="008248DA" w:rsidRDefault="008248DA" w:rsidP="008248DA">
      <w:r>
        <w:t xml:space="preserve">IV. КАТЕГОРІЇ УЧАСНИКІВ </w:t>
      </w:r>
    </w:p>
    <w:p w:rsidR="00AB1BB3" w:rsidRDefault="00AB1BB3" w:rsidP="008248DA"/>
    <w:p w:rsidR="00623113" w:rsidRDefault="008248DA" w:rsidP="00EA2558">
      <w:r>
        <w:t>4.1.</w:t>
      </w:r>
      <w:r w:rsidR="00EA2558" w:rsidRPr="00EA2558">
        <w:t xml:space="preserve">Перша категорія – проекти сільських рад. </w:t>
      </w:r>
    </w:p>
    <w:p w:rsidR="008248DA" w:rsidRPr="00EA2558" w:rsidRDefault="00EA2558" w:rsidP="00EA2558">
      <w:r w:rsidRPr="00EA2558">
        <w:t xml:space="preserve">Друга категорія – проекти </w:t>
      </w:r>
      <w:r w:rsidR="00623113">
        <w:t xml:space="preserve">співробітництва територіальних громад. </w:t>
      </w:r>
    </w:p>
    <w:p w:rsidR="0027329D" w:rsidRDefault="0027329D" w:rsidP="0027329D">
      <w:r>
        <w:t>4.2</w:t>
      </w:r>
      <w:r w:rsidR="00722749">
        <w:t>.</w:t>
      </w:r>
      <w:r w:rsidR="00E41B80">
        <w:t xml:space="preserve">Від </w:t>
      </w:r>
      <w:r w:rsidR="00722749">
        <w:t>кожного учасника конкурсу приймається лише один проект.</w:t>
      </w:r>
      <w:r>
        <w:t xml:space="preserve"> </w:t>
      </w:r>
    </w:p>
    <w:p w:rsidR="00722749" w:rsidRDefault="00722749" w:rsidP="006A2FEA"/>
    <w:p w:rsidR="00AB1BB3" w:rsidRDefault="00AB1BB3" w:rsidP="006A2FEA"/>
    <w:p w:rsidR="008248DA" w:rsidRDefault="008248DA" w:rsidP="008248DA">
      <w:r>
        <w:t>V. УМОВИ ТА ДЖЕРЕЛА ФІНАНСУВАННЯ</w:t>
      </w:r>
    </w:p>
    <w:p w:rsidR="008248DA" w:rsidRDefault="008248DA" w:rsidP="008248DA"/>
    <w:p w:rsidR="008248DA" w:rsidRDefault="008248DA" w:rsidP="008248DA">
      <w:r>
        <w:t xml:space="preserve">5.1.Обсяги </w:t>
      </w:r>
      <w:proofErr w:type="spellStart"/>
      <w:r>
        <w:t>співфінасування</w:t>
      </w:r>
      <w:proofErr w:type="spellEnd"/>
      <w:r>
        <w:t xml:space="preserve"> проектів-переможців конкурсу з </w:t>
      </w:r>
      <w:r w:rsidR="00623113">
        <w:t xml:space="preserve">районного </w:t>
      </w:r>
      <w:r>
        <w:t xml:space="preserve">бюджету </w:t>
      </w:r>
      <w:r w:rsidR="00623113">
        <w:t xml:space="preserve">по категоріям учасників на кожний </w:t>
      </w:r>
      <w:r>
        <w:t xml:space="preserve"> конкурсний рік визначає рада конкурсу.</w:t>
      </w:r>
    </w:p>
    <w:p w:rsidR="008248DA" w:rsidRDefault="008248DA" w:rsidP="008248DA">
      <w:r>
        <w:t xml:space="preserve">Відповідна інформація вказується </w:t>
      </w:r>
      <w:r w:rsidRPr="007B414C">
        <w:t xml:space="preserve">у розпорядженні голови </w:t>
      </w:r>
      <w:r w:rsidR="00623113">
        <w:t xml:space="preserve">районної </w:t>
      </w:r>
      <w:r w:rsidRPr="007B414C">
        <w:t>ради</w:t>
      </w:r>
      <w:r>
        <w:t xml:space="preserve"> про оголошення конкурсу</w:t>
      </w:r>
      <w:r w:rsidRPr="007B414C">
        <w:t>.</w:t>
      </w:r>
    </w:p>
    <w:p w:rsidR="00110562" w:rsidRDefault="008248DA" w:rsidP="008248DA">
      <w:r>
        <w:t>5.2.</w:t>
      </w:r>
      <w:r w:rsidR="00110562">
        <w:t>Видатки районного бюджету складають:</w:t>
      </w:r>
    </w:p>
    <w:p w:rsidR="00110562" w:rsidRDefault="00110562" w:rsidP="008248DA">
      <w:r>
        <w:t>-по  першій категорії</w:t>
      </w:r>
      <w:r w:rsidR="00FF32AF">
        <w:t xml:space="preserve"> </w:t>
      </w:r>
      <w:r>
        <w:t>- не більше 50,0 тис. грн.;</w:t>
      </w:r>
    </w:p>
    <w:p w:rsidR="00110562" w:rsidRDefault="00110562" w:rsidP="008248DA">
      <w:r>
        <w:t>-по другій категорії</w:t>
      </w:r>
      <w:r w:rsidR="00FF32AF">
        <w:t xml:space="preserve"> </w:t>
      </w:r>
      <w:bookmarkStart w:id="0" w:name="_GoBack"/>
      <w:bookmarkEnd w:id="0"/>
      <w:r>
        <w:t>- не більше 75,0 тис. грн.</w:t>
      </w:r>
    </w:p>
    <w:p w:rsidR="008248DA" w:rsidRDefault="00623113" w:rsidP="008248DA">
      <w:r>
        <w:t xml:space="preserve">До </w:t>
      </w:r>
      <w:r w:rsidR="007C7913" w:rsidRPr="007C7913">
        <w:t xml:space="preserve">співфінансування проектів можуть бути залучені  не заборонені законодавством джерела (кошти </w:t>
      </w:r>
      <w:r w:rsidR="00A71ECB">
        <w:t>фізичних осіб</w:t>
      </w:r>
      <w:r w:rsidR="007C7913" w:rsidRPr="007C7913">
        <w:t>, підприємств та донорської допомоги).</w:t>
      </w:r>
    </w:p>
    <w:p w:rsidR="00C31B9E" w:rsidRDefault="008248DA" w:rsidP="00EA2558">
      <w:r>
        <w:t>5.3.</w:t>
      </w:r>
      <w:r w:rsidR="00EA2558" w:rsidRPr="00EA2558">
        <w:t xml:space="preserve">Обов’язковою умовою є </w:t>
      </w:r>
      <w:proofErr w:type="spellStart"/>
      <w:r w:rsidR="00EA2558" w:rsidRPr="00EA2558">
        <w:t>співфінансування</w:t>
      </w:r>
      <w:proofErr w:type="spellEnd"/>
      <w:r w:rsidR="00EA2558" w:rsidRPr="00EA2558">
        <w:t xml:space="preserve"> проектів з в</w:t>
      </w:r>
      <w:r w:rsidR="00A71ECB">
        <w:t xml:space="preserve">ідповідних бюджетів (сільських </w:t>
      </w:r>
      <w:r w:rsidR="00110562">
        <w:t>рад-не менше 25</w:t>
      </w:r>
      <w:r w:rsidR="00ED78F5">
        <w:t>% загальної вартості проекту,</w:t>
      </w:r>
      <w:r w:rsidR="00EA2558" w:rsidRPr="00EA2558">
        <w:t xml:space="preserve"> об’єднаних територіальних громад</w:t>
      </w:r>
      <w:r w:rsidR="00110562">
        <w:t>-не менше 50</w:t>
      </w:r>
      <w:r w:rsidR="00ED78F5">
        <w:t>% загальної вартості проекту</w:t>
      </w:r>
      <w:r w:rsidR="00EA2558" w:rsidRPr="00EA2558">
        <w:t xml:space="preserve">) та участь у числі партнерів реалізації проекту громадської організації, зареєстрованої в установленому законом порядку. </w:t>
      </w:r>
    </w:p>
    <w:p w:rsidR="00EA2558" w:rsidRPr="00EA2558" w:rsidRDefault="00EA2558" w:rsidP="00EA2558">
      <w:r w:rsidRPr="00EA2558">
        <w:t xml:space="preserve">Участь партнерських організацій у співфінансуванні проекту повинна складати </w:t>
      </w:r>
      <w:r w:rsidR="007910AD">
        <w:t>не менше 3</w:t>
      </w:r>
      <w:r w:rsidRPr="00EA2558">
        <w:t>% (або більше) від вартості проекту.</w:t>
      </w:r>
    </w:p>
    <w:p w:rsidR="008248DA" w:rsidRDefault="008248DA" w:rsidP="008248DA">
      <w:r>
        <w:t>5.4.За інших рівних умов перевага надається проектам, де біл</w:t>
      </w:r>
      <w:r w:rsidR="008E0133">
        <w:t>ьшою є фінансова участь учасників</w:t>
      </w:r>
      <w:r>
        <w:t xml:space="preserve"> конкурсу та партнерських організацій.</w:t>
      </w:r>
    </w:p>
    <w:p w:rsidR="008248DA" w:rsidRDefault="008248DA" w:rsidP="008248DA">
      <w:r>
        <w:t xml:space="preserve">5.5.Кошти </w:t>
      </w:r>
      <w:r w:rsidR="007910AD">
        <w:t xml:space="preserve">районного </w:t>
      </w:r>
      <w:r>
        <w:t xml:space="preserve"> бюджету виділяються одночасно, або після виділення коштів місцевих бюджетів та партнерських організацій.</w:t>
      </w:r>
    </w:p>
    <w:p w:rsidR="008248DA" w:rsidRDefault="008248DA" w:rsidP="008248DA">
      <w:r>
        <w:t xml:space="preserve">5.6.Відповідні обсяги </w:t>
      </w:r>
      <w:proofErr w:type="spellStart"/>
      <w:r>
        <w:t>співфінансування</w:t>
      </w:r>
      <w:proofErr w:type="spellEnd"/>
      <w:r>
        <w:t xml:space="preserve"> з </w:t>
      </w:r>
      <w:r w:rsidR="007910AD">
        <w:t xml:space="preserve">районного </w:t>
      </w:r>
      <w:r>
        <w:t xml:space="preserve"> та місцевих бюджетів передбачаються на наступний рік після конкурсного.</w:t>
      </w:r>
    </w:p>
    <w:p w:rsidR="00AB1BB3" w:rsidRDefault="00AB1BB3" w:rsidP="008248DA"/>
    <w:p w:rsidR="00AB1BB3" w:rsidRDefault="00AB1BB3" w:rsidP="008248DA"/>
    <w:p w:rsidR="008248DA" w:rsidRDefault="008248DA" w:rsidP="008248DA">
      <w:proofErr w:type="gramStart"/>
      <w:r>
        <w:rPr>
          <w:lang w:val="en-US"/>
        </w:rPr>
        <w:t>V</w:t>
      </w:r>
      <w:r>
        <w:t>І.</w:t>
      </w:r>
      <w:proofErr w:type="gramEnd"/>
      <w:r w:rsidR="00945964">
        <w:t xml:space="preserve"> </w:t>
      </w:r>
      <w:r>
        <w:t>МОНІТОРИНГ РЕАЛІЗАЦІЇ ПРОЕКТІВ</w:t>
      </w:r>
      <w:r w:rsidR="00945964">
        <w:t xml:space="preserve"> </w:t>
      </w:r>
      <w:r>
        <w:t>-</w:t>
      </w:r>
      <w:r w:rsidR="00945964">
        <w:t xml:space="preserve"> </w:t>
      </w:r>
      <w:r>
        <w:t>ПЕРЕМОЖЦІВ КОНКУРСУ</w:t>
      </w:r>
    </w:p>
    <w:p w:rsidR="008248DA" w:rsidRDefault="008248DA" w:rsidP="008248DA"/>
    <w:p w:rsidR="008248DA" w:rsidRDefault="008248DA" w:rsidP="008248DA">
      <w:r>
        <w:t xml:space="preserve">6.1.Моніторинг виконання проектів-переможців конкурсу покладається на </w:t>
      </w:r>
      <w:r w:rsidR="007910AD">
        <w:t>виконавчий апарат районної ради.</w:t>
      </w:r>
      <w:r>
        <w:t xml:space="preserve">   </w:t>
      </w:r>
    </w:p>
    <w:p w:rsidR="008248DA" w:rsidRDefault="008248DA" w:rsidP="008248DA">
      <w:pPr>
        <w:ind w:firstLine="708"/>
      </w:pPr>
      <w:r>
        <w:t>6.2.</w:t>
      </w:r>
      <w:r w:rsidRPr="00E70785">
        <w:rPr>
          <w:color w:val="333333"/>
          <w:shd w:val="clear" w:color="auto" w:fill="FFFFFF"/>
        </w:rPr>
        <w:t>Моніторинг здійснюється на основі інформації про виконання проекту-переможця конкурсу, порядок надання якої наведений у методичних рекомендаціях для учасників конкурсу</w:t>
      </w:r>
      <w:r>
        <w:rPr>
          <w:color w:val="333333"/>
          <w:shd w:val="clear" w:color="auto" w:fill="FFFFFF"/>
        </w:rPr>
        <w:t>.</w:t>
      </w:r>
      <w:r>
        <w:t xml:space="preserve"> </w:t>
      </w:r>
    </w:p>
    <w:p w:rsidR="008248DA" w:rsidRDefault="008248DA" w:rsidP="008248DA"/>
    <w:p w:rsidR="008248DA" w:rsidRDefault="008248DA" w:rsidP="008248DA"/>
    <w:p w:rsidR="008248DA" w:rsidRDefault="008248DA" w:rsidP="008248DA"/>
    <w:p w:rsidR="008248DA" w:rsidRDefault="008248DA" w:rsidP="008248DA"/>
    <w:p w:rsidR="003B73D3" w:rsidRPr="00357B3A" w:rsidRDefault="00357B3A" w:rsidP="00945964">
      <w:pPr>
        <w:ind w:firstLine="0"/>
        <w:jc w:val="left"/>
      </w:pPr>
      <w:r w:rsidRPr="00357B3A">
        <w:t>Керуючий справами</w:t>
      </w:r>
    </w:p>
    <w:p w:rsidR="008248DA" w:rsidRPr="00357B3A" w:rsidRDefault="007910AD" w:rsidP="007910AD">
      <w:pPr>
        <w:ind w:firstLine="0"/>
        <w:jc w:val="left"/>
      </w:pPr>
      <w:r w:rsidRPr="00357B3A">
        <w:t xml:space="preserve">Семенівської </w:t>
      </w:r>
      <w:r w:rsidR="008248DA" w:rsidRPr="00357B3A">
        <w:t xml:space="preserve"> </w:t>
      </w:r>
      <w:r w:rsidRPr="00357B3A">
        <w:t xml:space="preserve">районної </w:t>
      </w:r>
      <w:r w:rsidR="008248DA" w:rsidRPr="00357B3A">
        <w:t xml:space="preserve">ради                         </w:t>
      </w:r>
      <w:r w:rsidR="00EA2558" w:rsidRPr="00357B3A">
        <w:t xml:space="preserve">             </w:t>
      </w:r>
      <w:r w:rsidRPr="00357B3A">
        <w:t xml:space="preserve">            </w:t>
      </w:r>
      <w:r w:rsidR="00357B3A">
        <w:t xml:space="preserve">          </w:t>
      </w:r>
      <w:r w:rsidRPr="00357B3A">
        <w:t xml:space="preserve">  </w:t>
      </w:r>
      <w:r w:rsidR="00357B3A">
        <w:t>Ю. Черевик</w:t>
      </w:r>
    </w:p>
    <w:p w:rsidR="00785FB0" w:rsidRPr="00357B3A" w:rsidRDefault="00785FB0"/>
    <w:sectPr w:rsidR="00785FB0" w:rsidRPr="00357B3A" w:rsidSect="00D6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EF" w:rsidRDefault="00102BEF" w:rsidP="00EC2854">
      <w:r>
        <w:separator/>
      </w:r>
    </w:p>
  </w:endnote>
  <w:endnote w:type="continuationSeparator" w:id="0">
    <w:p w:rsidR="00102BEF" w:rsidRDefault="00102BEF" w:rsidP="00EC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22" w:rsidRDefault="00102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16"/>
      <w:docPartObj>
        <w:docPartGallery w:val="Page Numbers (Bottom of Page)"/>
        <w:docPartUnique/>
      </w:docPartObj>
    </w:sdtPr>
    <w:sdtEndPr/>
    <w:sdtContent>
      <w:p w:rsidR="00394322" w:rsidRDefault="00362D51">
        <w:pPr>
          <w:pStyle w:val="a5"/>
          <w:jc w:val="right"/>
        </w:pPr>
        <w:r>
          <w:fldChar w:fldCharType="begin"/>
        </w:r>
        <w:r w:rsidR="008E0133">
          <w:instrText xml:space="preserve"> PAGE   \* MERGEFORMAT </w:instrText>
        </w:r>
        <w:r>
          <w:fldChar w:fldCharType="separate"/>
        </w:r>
        <w:r w:rsidR="00FF32AF">
          <w:rPr>
            <w:noProof/>
          </w:rPr>
          <w:t>2</w:t>
        </w:r>
        <w:r>
          <w:fldChar w:fldCharType="end"/>
        </w:r>
      </w:p>
    </w:sdtContent>
  </w:sdt>
  <w:p w:rsidR="00394322" w:rsidRDefault="00102B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22" w:rsidRDefault="00102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EF" w:rsidRDefault="00102BEF" w:rsidP="00EC2854">
      <w:r>
        <w:separator/>
      </w:r>
    </w:p>
  </w:footnote>
  <w:footnote w:type="continuationSeparator" w:id="0">
    <w:p w:rsidR="00102BEF" w:rsidRDefault="00102BEF" w:rsidP="00EC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22" w:rsidRDefault="00102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22" w:rsidRDefault="00102B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22" w:rsidRDefault="00102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7523"/>
    <w:multiLevelType w:val="hybridMultilevel"/>
    <w:tmpl w:val="39F4B014"/>
    <w:lvl w:ilvl="0" w:tplc="1ADE08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DA"/>
    <w:rsid w:val="000030F4"/>
    <w:rsid w:val="0002440A"/>
    <w:rsid w:val="000A5263"/>
    <w:rsid w:val="000C178C"/>
    <w:rsid w:val="00102BEF"/>
    <w:rsid w:val="001036D3"/>
    <w:rsid w:val="00110562"/>
    <w:rsid w:val="00136505"/>
    <w:rsid w:val="00142AB0"/>
    <w:rsid w:val="001753D8"/>
    <w:rsid w:val="00181D2A"/>
    <w:rsid w:val="001D0E90"/>
    <w:rsid w:val="002458F5"/>
    <w:rsid w:val="0027329D"/>
    <w:rsid w:val="00291AB5"/>
    <w:rsid w:val="002D2088"/>
    <w:rsid w:val="002D5420"/>
    <w:rsid w:val="003536B4"/>
    <w:rsid w:val="00357B3A"/>
    <w:rsid w:val="00362D51"/>
    <w:rsid w:val="003630EE"/>
    <w:rsid w:val="0036645E"/>
    <w:rsid w:val="0039561A"/>
    <w:rsid w:val="003B73D3"/>
    <w:rsid w:val="003C74BE"/>
    <w:rsid w:val="003E07FB"/>
    <w:rsid w:val="004049E7"/>
    <w:rsid w:val="00426FF8"/>
    <w:rsid w:val="0044203C"/>
    <w:rsid w:val="00446311"/>
    <w:rsid w:val="00447FE1"/>
    <w:rsid w:val="004659E0"/>
    <w:rsid w:val="004F0891"/>
    <w:rsid w:val="00500AC0"/>
    <w:rsid w:val="00564833"/>
    <w:rsid w:val="005744A7"/>
    <w:rsid w:val="00623113"/>
    <w:rsid w:val="006A2FEA"/>
    <w:rsid w:val="006A6CDE"/>
    <w:rsid w:val="006C271C"/>
    <w:rsid w:val="00722749"/>
    <w:rsid w:val="00732D10"/>
    <w:rsid w:val="00785FB0"/>
    <w:rsid w:val="007910AD"/>
    <w:rsid w:val="007A4758"/>
    <w:rsid w:val="007C7913"/>
    <w:rsid w:val="007C7BB6"/>
    <w:rsid w:val="007D292C"/>
    <w:rsid w:val="00802751"/>
    <w:rsid w:val="008248DA"/>
    <w:rsid w:val="00842B73"/>
    <w:rsid w:val="00852B50"/>
    <w:rsid w:val="0089792E"/>
    <w:rsid w:val="008E0133"/>
    <w:rsid w:val="008F5786"/>
    <w:rsid w:val="00906046"/>
    <w:rsid w:val="00941DA4"/>
    <w:rsid w:val="00945964"/>
    <w:rsid w:val="0097616C"/>
    <w:rsid w:val="009A432A"/>
    <w:rsid w:val="00A71ECB"/>
    <w:rsid w:val="00A85936"/>
    <w:rsid w:val="00A87D9D"/>
    <w:rsid w:val="00A9378E"/>
    <w:rsid w:val="00AA1513"/>
    <w:rsid w:val="00AB1BB3"/>
    <w:rsid w:val="00AB49F3"/>
    <w:rsid w:val="00AD31B6"/>
    <w:rsid w:val="00AE7733"/>
    <w:rsid w:val="00B6465F"/>
    <w:rsid w:val="00BA4CE4"/>
    <w:rsid w:val="00BE156F"/>
    <w:rsid w:val="00C31B9E"/>
    <w:rsid w:val="00C33ED5"/>
    <w:rsid w:val="00C7052C"/>
    <w:rsid w:val="00C72E80"/>
    <w:rsid w:val="00C738D8"/>
    <w:rsid w:val="00C80BE7"/>
    <w:rsid w:val="00C93ACE"/>
    <w:rsid w:val="00CF7B6D"/>
    <w:rsid w:val="00D13DEB"/>
    <w:rsid w:val="00D22A48"/>
    <w:rsid w:val="00D6314F"/>
    <w:rsid w:val="00D93EFC"/>
    <w:rsid w:val="00DB560E"/>
    <w:rsid w:val="00E34E62"/>
    <w:rsid w:val="00E41B80"/>
    <w:rsid w:val="00E47BD8"/>
    <w:rsid w:val="00E94C8C"/>
    <w:rsid w:val="00EA2558"/>
    <w:rsid w:val="00EC2854"/>
    <w:rsid w:val="00ED78F5"/>
    <w:rsid w:val="00EF7502"/>
    <w:rsid w:val="00F344FB"/>
    <w:rsid w:val="00F37121"/>
    <w:rsid w:val="00FA288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8D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82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8DA"/>
    <w:rPr>
      <w:rFonts w:ascii="Times New Roman" w:eastAsia="Calibri" w:hAnsi="Times New Roman" w:cs="Times New Roman"/>
      <w:sz w:val="28"/>
      <w:szCs w:val="28"/>
      <w:lang w:val="uk-UA"/>
    </w:rPr>
  </w:style>
  <w:style w:type="table" w:styleId="a7">
    <w:name w:val="Table Grid"/>
    <w:basedOn w:val="a1"/>
    <w:uiPriority w:val="59"/>
    <w:rsid w:val="0017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1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56F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8D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824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8DA"/>
    <w:rPr>
      <w:rFonts w:ascii="Times New Roman" w:eastAsia="Calibri" w:hAnsi="Times New Roman" w:cs="Times New Roman"/>
      <w:sz w:val="28"/>
      <w:szCs w:val="28"/>
      <w:lang w:val="uk-UA"/>
    </w:rPr>
  </w:style>
  <w:style w:type="table" w:styleId="a7">
    <w:name w:val="Table Grid"/>
    <w:basedOn w:val="a1"/>
    <w:uiPriority w:val="59"/>
    <w:rsid w:val="0017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1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56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Anatoliy</cp:lastModifiedBy>
  <cp:revision>3</cp:revision>
  <cp:lastPrinted>2018-03-01T06:45:00Z</cp:lastPrinted>
  <dcterms:created xsi:type="dcterms:W3CDTF">2018-03-05T08:23:00Z</dcterms:created>
  <dcterms:modified xsi:type="dcterms:W3CDTF">2018-03-07T06:24:00Z</dcterms:modified>
</cp:coreProperties>
</file>