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9F" w:rsidRDefault="00541A1F" w:rsidP="00296A9F">
      <w:pPr>
        <w:spacing w:line="360" w:lineRule="auto"/>
        <w:rPr>
          <w:sz w:val="10"/>
          <w:szCs w:val="10"/>
          <w:lang w:eastAsia="ru-RU"/>
        </w:rPr>
      </w:pPr>
      <w:r>
        <w:rPr>
          <w:noProof/>
          <w:lang w:val="ru-RU" w:eastAsia="ru-RU"/>
        </w:rPr>
        <w:drawing>
          <wp:anchor distT="0" distB="0" distL="114300" distR="114300" simplePos="0" relativeHeight="251658240" behindDoc="0" locked="0" layoutInCell="1" allowOverlap="1" wp14:anchorId="4DA99643" wp14:editId="7DF666D2">
            <wp:simplePos x="0" y="0"/>
            <wp:positionH relativeFrom="column">
              <wp:posOffset>2697480</wp:posOffset>
            </wp:positionH>
            <wp:positionV relativeFrom="paragraph">
              <wp:posOffset>-5080</wp:posOffset>
            </wp:positionV>
            <wp:extent cx="431800" cy="611505"/>
            <wp:effectExtent l="0" t="0" r="6350" b="0"/>
            <wp:wrapNone/>
            <wp:docPr id="1" name="Рисунок 1" descr="TRUZ-UK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RUZ-U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1505"/>
                    </a:xfrm>
                    <a:prstGeom prst="rect">
                      <a:avLst/>
                    </a:prstGeom>
                    <a:noFill/>
                  </pic:spPr>
                </pic:pic>
              </a:graphicData>
            </a:graphic>
            <wp14:sizeRelH relativeFrom="page">
              <wp14:pctWidth>0</wp14:pctWidth>
            </wp14:sizeRelH>
            <wp14:sizeRelV relativeFrom="page">
              <wp14:pctHeight>0</wp14:pctHeight>
            </wp14:sizeRelV>
          </wp:anchor>
        </w:drawing>
      </w:r>
    </w:p>
    <w:p w:rsidR="00296A9F" w:rsidRDefault="00296A9F" w:rsidP="00296A9F">
      <w:pPr>
        <w:spacing w:line="360" w:lineRule="auto"/>
        <w:rPr>
          <w:sz w:val="20"/>
          <w:szCs w:val="20"/>
          <w:lang w:eastAsia="ru-RU"/>
        </w:rPr>
      </w:pPr>
    </w:p>
    <w:p w:rsidR="00296A9F" w:rsidRDefault="00296A9F" w:rsidP="00296A9F">
      <w:pPr>
        <w:spacing w:line="360" w:lineRule="auto"/>
        <w:jc w:val="both"/>
        <w:rPr>
          <w:sz w:val="20"/>
          <w:szCs w:val="20"/>
          <w:lang w:eastAsia="ru-RU"/>
        </w:rPr>
      </w:pPr>
    </w:p>
    <w:p w:rsidR="00541A1F" w:rsidRDefault="00541A1F" w:rsidP="00296A9F">
      <w:pPr>
        <w:spacing w:line="360" w:lineRule="auto"/>
        <w:jc w:val="both"/>
        <w:rPr>
          <w:sz w:val="4"/>
          <w:szCs w:val="4"/>
          <w:lang w:eastAsia="ru-RU"/>
        </w:rPr>
      </w:pPr>
    </w:p>
    <w:p w:rsidR="00541A1F" w:rsidRPr="00541A1F" w:rsidRDefault="00541A1F" w:rsidP="00296A9F">
      <w:pPr>
        <w:spacing w:line="360" w:lineRule="auto"/>
        <w:jc w:val="both"/>
        <w:rPr>
          <w:sz w:val="4"/>
          <w:szCs w:val="4"/>
          <w:lang w:eastAsia="ru-RU"/>
        </w:rPr>
      </w:pPr>
    </w:p>
    <w:p w:rsidR="00296A9F" w:rsidRDefault="00296A9F" w:rsidP="00296A9F">
      <w:pPr>
        <w:keepNext/>
        <w:jc w:val="center"/>
        <w:outlineLvl w:val="2"/>
        <w:rPr>
          <w:b/>
          <w:bCs/>
          <w:color w:val="000000"/>
          <w:sz w:val="28"/>
          <w:szCs w:val="28"/>
          <w:lang w:eastAsia="ru-RU"/>
        </w:rPr>
      </w:pPr>
      <w:r>
        <w:rPr>
          <w:b/>
          <w:bCs/>
          <w:color w:val="000000"/>
          <w:sz w:val="28"/>
          <w:szCs w:val="28"/>
          <w:lang w:eastAsia="ru-RU"/>
        </w:rPr>
        <w:t>СЕМЕНІВСЬКА РАЙОННА РАДА</w:t>
      </w:r>
    </w:p>
    <w:p w:rsidR="00296A9F" w:rsidRDefault="00296A9F" w:rsidP="00296A9F">
      <w:pPr>
        <w:keepNext/>
        <w:jc w:val="center"/>
        <w:outlineLvl w:val="3"/>
        <w:rPr>
          <w:b/>
          <w:bCs/>
          <w:spacing w:val="60"/>
          <w:sz w:val="28"/>
          <w:szCs w:val="28"/>
          <w:lang w:eastAsia="ru-RU"/>
        </w:rPr>
      </w:pPr>
      <w:r>
        <w:rPr>
          <w:b/>
          <w:bCs/>
          <w:spacing w:val="60"/>
          <w:sz w:val="28"/>
          <w:szCs w:val="28"/>
          <w:lang w:eastAsia="ru-RU"/>
        </w:rPr>
        <w:t>ПОЛТАВСЬКОЇ ОБЛАСТІ</w:t>
      </w:r>
    </w:p>
    <w:p w:rsidR="00296A9F" w:rsidRDefault="00296A9F" w:rsidP="00296A9F">
      <w:pPr>
        <w:jc w:val="center"/>
        <w:rPr>
          <w:b/>
          <w:color w:val="000000"/>
          <w:sz w:val="28"/>
          <w:szCs w:val="28"/>
          <w:lang w:eastAsia="ru-RU"/>
        </w:rPr>
      </w:pPr>
      <w:r>
        <w:rPr>
          <w:b/>
          <w:color w:val="000000"/>
          <w:sz w:val="28"/>
          <w:szCs w:val="28"/>
          <w:lang w:eastAsia="ru-RU"/>
        </w:rPr>
        <w:t>РІШЕННЯ</w:t>
      </w:r>
    </w:p>
    <w:p w:rsidR="00296A9F" w:rsidRDefault="00296A9F" w:rsidP="00296A9F">
      <w:pPr>
        <w:jc w:val="center"/>
        <w:rPr>
          <w:lang w:eastAsia="ru-RU"/>
        </w:rPr>
      </w:pPr>
      <w:r>
        <w:rPr>
          <w:lang w:eastAsia="ru-RU"/>
        </w:rPr>
        <w:t xml:space="preserve">    (вісімнадцята сесія сьомого скликання)</w:t>
      </w:r>
    </w:p>
    <w:p w:rsidR="00296A9F" w:rsidRDefault="00296A9F" w:rsidP="00296A9F">
      <w:pPr>
        <w:rPr>
          <w:sz w:val="28"/>
          <w:szCs w:val="28"/>
          <w:lang w:eastAsia="ru-RU"/>
        </w:rPr>
      </w:pPr>
    </w:p>
    <w:p w:rsidR="00296A9F" w:rsidRDefault="00541A1F" w:rsidP="00296A9F">
      <w:pPr>
        <w:rPr>
          <w:sz w:val="28"/>
          <w:szCs w:val="28"/>
          <w:lang w:eastAsia="ru-RU"/>
        </w:rPr>
      </w:pPr>
      <w:r>
        <w:rPr>
          <w:sz w:val="28"/>
          <w:szCs w:val="28"/>
          <w:lang w:eastAsia="ru-RU"/>
        </w:rPr>
        <w:t>10.</w:t>
      </w:r>
      <w:r w:rsidR="00296A9F">
        <w:rPr>
          <w:sz w:val="28"/>
          <w:szCs w:val="28"/>
          <w:lang w:eastAsia="ru-RU"/>
        </w:rPr>
        <w:t>10.2017</w:t>
      </w:r>
    </w:p>
    <w:p w:rsidR="00296A9F" w:rsidRDefault="00296A9F" w:rsidP="00296A9F">
      <w:pPr>
        <w:rPr>
          <w:sz w:val="28"/>
          <w:szCs w:val="28"/>
        </w:rPr>
      </w:pPr>
    </w:p>
    <w:p w:rsidR="00296A9F" w:rsidRDefault="00296A9F" w:rsidP="00296A9F">
      <w:pPr>
        <w:rPr>
          <w:sz w:val="28"/>
          <w:szCs w:val="28"/>
        </w:rPr>
      </w:pPr>
      <w:r>
        <w:rPr>
          <w:sz w:val="28"/>
          <w:szCs w:val="28"/>
        </w:rPr>
        <w:t>Про внесення  змін  до районної  Програми</w:t>
      </w:r>
    </w:p>
    <w:p w:rsidR="00296A9F" w:rsidRDefault="00296A9F" w:rsidP="00296A9F">
      <w:pPr>
        <w:pStyle w:val="1"/>
        <w:rPr>
          <w:szCs w:val="28"/>
        </w:rPr>
      </w:pPr>
      <w:r>
        <w:rPr>
          <w:szCs w:val="28"/>
        </w:rPr>
        <w:t>«Територіальна оборона на  2017 рік»</w:t>
      </w:r>
      <w:r>
        <w:t xml:space="preserve"> </w:t>
      </w:r>
    </w:p>
    <w:p w:rsidR="00296A9F" w:rsidRDefault="00296A9F" w:rsidP="00296A9F">
      <w:pPr>
        <w:rPr>
          <w:sz w:val="28"/>
          <w:szCs w:val="28"/>
        </w:rPr>
      </w:pPr>
    </w:p>
    <w:p w:rsidR="00296A9F" w:rsidRDefault="00296A9F" w:rsidP="00296A9F">
      <w:pPr>
        <w:ind w:firstLine="708"/>
        <w:jc w:val="both"/>
        <w:rPr>
          <w:sz w:val="28"/>
          <w:szCs w:val="28"/>
        </w:rPr>
      </w:pPr>
      <w:r>
        <w:rPr>
          <w:sz w:val="28"/>
          <w:szCs w:val="28"/>
        </w:rPr>
        <w:t>Відповідно статті 43 Закону України «Про місцеве самоврядування в Україні», Закон</w:t>
      </w:r>
      <w:r w:rsidR="00541A1F">
        <w:rPr>
          <w:sz w:val="28"/>
          <w:szCs w:val="28"/>
        </w:rPr>
        <w:t>у</w:t>
      </w:r>
      <w:r>
        <w:rPr>
          <w:sz w:val="28"/>
          <w:szCs w:val="28"/>
        </w:rPr>
        <w:t xml:space="preserve"> України «Про оборону України», Указу Президента України від 23 вересня 2016 року № 406/2016 «Про Положення про територіальну оборону України», з метою проведення часткової мобілізації на території України,  формування в районі (підрозділів) військових частин територіальної оборони та враховуючи рекомендації постійн</w:t>
      </w:r>
      <w:r w:rsidR="00541A1F">
        <w:rPr>
          <w:sz w:val="28"/>
          <w:szCs w:val="28"/>
        </w:rPr>
        <w:t>их</w:t>
      </w:r>
      <w:r>
        <w:rPr>
          <w:sz w:val="28"/>
          <w:szCs w:val="28"/>
        </w:rPr>
        <w:t xml:space="preserve"> комісі</w:t>
      </w:r>
      <w:r w:rsidR="00541A1F">
        <w:rPr>
          <w:sz w:val="28"/>
          <w:szCs w:val="28"/>
        </w:rPr>
        <w:t>й</w:t>
      </w:r>
      <w:r>
        <w:rPr>
          <w:sz w:val="28"/>
          <w:szCs w:val="28"/>
        </w:rPr>
        <w:t xml:space="preserve"> районної ради,</w:t>
      </w:r>
    </w:p>
    <w:p w:rsidR="00296A9F" w:rsidRDefault="00296A9F" w:rsidP="00296A9F">
      <w:pPr>
        <w:jc w:val="center"/>
        <w:rPr>
          <w:sz w:val="28"/>
          <w:szCs w:val="28"/>
        </w:rPr>
      </w:pPr>
    </w:p>
    <w:p w:rsidR="00296A9F" w:rsidRDefault="00296A9F" w:rsidP="00296A9F">
      <w:pPr>
        <w:jc w:val="center"/>
        <w:rPr>
          <w:color w:val="000000"/>
          <w:sz w:val="28"/>
          <w:szCs w:val="28"/>
          <w:lang w:eastAsia="ru-RU"/>
        </w:rPr>
      </w:pPr>
      <w:r>
        <w:t xml:space="preserve"> </w:t>
      </w:r>
      <w:r>
        <w:rPr>
          <w:color w:val="000000"/>
          <w:sz w:val="28"/>
          <w:szCs w:val="28"/>
          <w:lang w:eastAsia="ru-RU"/>
        </w:rPr>
        <w:t>районна рада вирішила:</w:t>
      </w:r>
    </w:p>
    <w:p w:rsidR="00296A9F" w:rsidRDefault="00296A9F" w:rsidP="00296A9F">
      <w:pPr>
        <w:jc w:val="center"/>
        <w:rPr>
          <w:color w:val="000000"/>
          <w:sz w:val="28"/>
          <w:szCs w:val="28"/>
          <w:lang w:eastAsia="ru-RU"/>
        </w:rPr>
      </w:pPr>
    </w:p>
    <w:p w:rsidR="00296A9F" w:rsidRPr="00DC1EB2" w:rsidRDefault="00296A9F" w:rsidP="00DC1EB2">
      <w:pPr>
        <w:ind w:firstLine="708"/>
        <w:jc w:val="both"/>
        <w:rPr>
          <w:sz w:val="28"/>
          <w:szCs w:val="28"/>
        </w:rPr>
      </w:pPr>
      <w:r>
        <w:rPr>
          <w:sz w:val="28"/>
          <w:szCs w:val="28"/>
        </w:rPr>
        <w:t>1. Внести зміни  до районної Програми «Територіальна оборона на 2017 рік», затвердженої рішенням тринадцятої позачергової сесії районної ради сьомого скликання від 23.12.2016 року, виклавши п.3 розділу «Напрямки діяльності та заходи районної програми «Територіальна оборона на 2017 рік»  в новій редакції (додаток   на 1 арк.).</w:t>
      </w:r>
    </w:p>
    <w:p w:rsidR="00296A9F" w:rsidRDefault="00DC1EB2" w:rsidP="00296A9F">
      <w:pPr>
        <w:jc w:val="both"/>
        <w:rPr>
          <w:sz w:val="28"/>
          <w:szCs w:val="28"/>
        </w:rPr>
      </w:pPr>
      <w:r>
        <w:rPr>
          <w:sz w:val="28"/>
          <w:szCs w:val="28"/>
        </w:rPr>
        <w:t xml:space="preserve">         </w:t>
      </w:r>
      <w:r w:rsidR="00296A9F">
        <w:rPr>
          <w:sz w:val="28"/>
          <w:szCs w:val="28"/>
        </w:rPr>
        <w:t xml:space="preserve">2. Контроль за виконанням </w:t>
      </w:r>
      <w:r>
        <w:rPr>
          <w:sz w:val="28"/>
          <w:szCs w:val="28"/>
        </w:rPr>
        <w:t>цього</w:t>
      </w:r>
      <w:r w:rsidR="00296A9F">
        <w:rPr>
          <w:sz w:val="28"/>
          <w:szCs w:val="28"/>
        </w:rPr>
        <w:t xml:space="preserve"> рішення покласти на постійну комісію районної ради з питань бюджетно-фінансової та інвестиційної діяльності (Черевик Ю.Б.).</w:t>
      </w:r>
    </w:p>
    <w:p w:rsidR="00296A9F" w:rsidRDefault="00296A9F" w:rsidP="00296A9F">
      <w:pPr>
        <w:jc w:val="both"/>
        <w:rPr>
          <w:sz w:val="28"/>
          <w:szCs w:val="28"/>
        </w:rPr>
      </w:pPr>
    </w:p>
    <w:p w:rsidR="00296A9F" w:rsidRDefault="00296A9F" w:rsidP="00296A9F">
      <w:pPr>
        <w:jc w:val="both"/>
        <w:rPr>
          <w:color w:val="000000"/>
          <w:sz w:val="28"/>
          <w:szCs w:val="28"/>
          <w:lang w:eastAsia="ru-RU"/>
        </w:rPr>
      </w:pPr>
    </w:p>
    <w:p w:rsidR="00296A9F" w:rsidRDefault="00296A9F" w:rsidP="00296A9F">
      <w:pPr>
        <w:pStyle w:val="1"/>
        <w:ind w:firstLine="720"/>
      </w:pPr>
    </w:p>
    <w:p w:rsidR="00296A9F" w:rsidRDefault="00296A9F" w:rsidP="00296A9F">
      <w:pPr>
        <w:ind w:firstLine="720"/>
        <w:jc w:val="both"/>
        <w:rPr>
          <w:sz w:val="28"/>
          <w:szCs w:val="28"/>
        </w:rPr>
      </w:pPr>
    </w:p>
    <w:p w:rsidR="00296A9F" w:rsidRDefault="00296A9F" w:rsidP="00296A9F">
      <w:pPr>
        <w:rPr>
          <w:sz w:val="28"/>
          <w:szCs w:val="28"/>
        </w:rPr>
      </w:pPr>
    </w:p>
    <w:p w:rsidR="00296A9F" w:rsidRDefault="00296A9F" w:rsidP="00296A9F">
      <w:pPr>
        <w:rPr>
          <w:sz w:val="28"/>
          <w:szCs w:val="28"/>
        </w:rPr>
      </w:pPr>
    </w:p>
    <w:p w:rsidR="00296A9F" w:rsidRDefault="00296A9F" w:rsidP="00296A9F">
      <w:pPr>
        <w:rPr>
          <w:sz w:val="28"/>
          <w:szCs w:val="28"/>
        </w:rPr>
      </w:pPr>
      <w:r>
        <w:rPr>
          <w:sz w:val="28"/>
          <w:szCs w:val="28"/>
        </w:rPr>
        <w:t>Голова</w:t>
      </w:r>
    </w:p>
    <w:p w:rsidR="00296A9F" w:rsidRDefault="00296A9F" w:rsidP="00296A9F">
      <w:pPr>
        <w:rPr>
          <w:sz w:val="28"/>
          <w:szCs w:val="28"/>
        </w:rPr>
      </w:pPr>
      <w:r>
        <w:rPr>
          <w:sz w:val="28"/>
          <w:szCs w:val="28"/>
        </w:rPr>
        <w:t>районної ради                                                                                       В.Юрченко</w:t>
      </w:r>
    </w:p>
    <w:p w:rsidR="00296A9F" w:rsidRDefault="00296A9F" w:rsidP="00296A9F">
      <w:pPr>
        <w:rPr>
          <w:sz w:val="28"/>
          <w:szCs w:val="28"/>
        </w:rPr>
        <w:sectPr w:rsidR="00296A9F" w:rsidSect="00541A1F">
          <w:pgSz w:w="11906" w:h="16838"/>
          <w:pgMar w:top="1134" w:right="851" w:bottom="1134" w:left="1701" w:header="709" w:footer="709" w:gutter="0"/>
          <w:cols w:space="720"/>
        </w:sectPr>
      </w:pPr>
    </w:p>
    <w:p w:rsidR="00296A9F" w:rsidRDefault="00296A9F" w:rsidP="00296A9F">
      <w:pPr>
        <w:rPr>
          <w:sz w:val="28"/>
          <w:szCs w:val="28"/>
        </w:rPr>
      </w:pPr>
    </w:p>
    <w:p w:rsidR="00296A9F" w:rsidRPr="00DC1EB2" w:rsidRDefault="00296A9F" w:rsidP="00DC1EB2">
      <w:pPr>
        <w:ind w:left="11328"/>
      </w:pPr>
      <w:r>
        <w:rPr>
          <w:sz w:val="28"/>
          <w:szCs w:val="28"/>
        </w:rPr>
        <w:t xml:space="preserve">                                                                                                                                                                      </w:t>
      </w:r>
      <w:r>
        <w:t xml:space="preserve">Додаток </w:t>
      </w:r>
      <w:r w:rsidR="00DC1EB2">
        <w:t xml:space="preserve">         </w:t>
      </w:r>
      <w:r>
        <w:t xml:space="preserve">                                                                                                                                                                                 до рішення вісімнадцятої                                                                                                                                                                                                 </w:t>
      </w:r>
      <w:r>
        <w:rPr>
          <w:color w:val="000000"/>
        </w:rPr>
        <w:t xml:space="preserve">сесії  районної ради                                                                                                                                                                                                </w:t>
      </w:r>
      <w:r>
        <w:t>сьомого</w:t>
      </w:r>
      <w:r>
        <w:rPr>
          <w:color w:val="000000"/>
        </w:rPr>
        <w:t xml:space="preserve"> </w:t>
      </w:r>
      <w:r>
        <w:t>скликання</w:t>
      </w:r>
      <w:r>
        <w:rPr>
          <w:color w:val="000000"/>
        </w:rPr>
        <w:t xml:space="preserve">                                                                                                                           </w:t>
      </w:r>
      <w:r>
        <w:t xml:space="preserve">                                                                                                                                                                                                                                                                                                                                                                                                                          </w:t>
      </w:r>
      <w:r>
        <w:rPr>
          <w:sz w:val="28"/>
          <w:szCs w:val="28"/>
        </w:rPr>
        <w:t xml:space="preserve">                                                                                                                                                                      </w:t>
      </w:r>
      <w:r>
        <w:t xml:space="preserve">від </w:t>
      </w:r>
      <w:r w:rsidR="00DC1EB2">
        <w:t>10.10.</w:t>
      </w:r>
      <w:r>
        <w:t>2017 року</w:t>
      </w:r>
    </w:p>
    <w:p w:rsidR="00296A9F" w:rsidRDefault="00296A9F" w:rsidP="00296A9F">
      <w:pPr>
        <w:pStyle w:val="1"/>
        <w:rPr>
          <w:szCs w:val="28"/>
        </w:rPr>
      </w:pPr>
    </w:p>
    <w:p w:rsidR="00296A9F" w:rsidRDefault="00296A9F" w:rsidP="00296A9F">
      <w:pPr>
        <w:pStyle w:val="1"/>
        <w:jc w:val="center"/>
        <w:rPr>
          <w:b/>
          <w:szCs w:val="28"/>
        </w:rPr>
      </w:pPr>
      <w:bookmarkStart w:id="0" w:name="_GoBack"/>
      <w:bookmarkEnd w:id="0"/>
      <w:r>
        <w:rPr>
          <w:b/>
          <w:szCs w:val="28"/>
        </w:rPr>
        <w:t>Напрямки діяльності та заходи районної</w:t>
      </w:r>
      <w:r w:rsidR="00DC1EB2" w:rsidRPr="00DC1EB2">
        <w:t xml:space="preserve"> </w:t>
      </w:r>
      <w:r w:rsidR="00DC1EB2" w:rsidRPr="00DC1EB2">
        <w:rPr>
          <w:b/>
          <w:szCs w:val="28"/>
        </w:rPr>
        <w:t>Програми «Територіальна оборона на 2017 рік»</w:t>
      </w:r>
    </w:p>
    <w:p w:rsidR="00DC1EB2" w:rsidRPr="00DC1EB2" w:rsidRDefault="00DC1EB2" w:rsidP="00DC1EB2"/>
    <w:tbl>
      <w:tblPr>
        <w:tblW w:w="1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70"/>
        <w:gridCol w:w="3359"/>
        <w:gridCol w:w="1080"/>
        <w:gridCol w:w="1800"/>
        <w:gridCol w:w="1920"/>
        <w:gridCol w:w="1680"/>
        <w:gridCol w:w="2160"/>
      </w:tblGrid>
      <w:tr w:rsidR="00296A9F" w:rsidTr="00135D28">
        <w:tc>
          <w:tcPr>
            <w:tcW w:w="468" w:type="dxa"/>
            <w:tcBorders>
              <w:top w:val="single" w:sz="4" w:space="0" w:color="auto"/>
              <w:left w:val="single" w:sz="4" w:space="0" w:color="auto"/>
              <w:bottom w:val="single" w:sz="4" w:space="0" w:color="auto"/>
              <w:right w:val="single" w:sz="4" w:space="0" w:color="auto"/>
            </w:tcBorders>
            <w:hideMark/>
          </w:tcPr>
          <w:p w:rsidR="00296A9F" w:rsidRDefault="00296A9F">
            <w:r>
              <w:t>3.</w:t>
            </w:r>
          </w:p>
        </w:tc>
        <w:tc>
          <w:tcPr>
            <w:tcW w:w="2170" w:type="dxa"/>
            <w:tcBorders>
              <w:top w:val="single" w:sz="4" w:space="0" w:color="auto"/>
              <w:left w:val="single" w:sz="4" w:space="0" w:color="auto"/>
              <w:bottom w:val="single" w:sz="4" w:space="0" w:color="auto"/>
              <w:right w:val="single" w:sz="4" w:space="0" w:color="auto"/>
            </w:tcBorders>
          </w:tcPr>
          <w:p w:rsidR="00296A9F" w:rsidRDefault="00296A9F">
            <w:pPr>
              <w:ind w:firstLine="23"/>
              <w:jc w:val="both"/>
            </w:pPr>
            <w:r>
              <w:t xml:space="preserve">Створення бази мобілізаційного розгортання  та навчально-матері-альної бази для організації та проведення занять </w:t>
            </w:r>
          </w:p>
          <w:p w:rsidR="00296A9F" w:rsidRDefault="00296A9F">
            <w:pPr>
              <w:pStyle w:val="1"/>
              <w:rPr>
                <w:color w:val="FF0000"/>
                <w:sz w:val="24"/>
              </w:rPr>
            </w:pPr>
          </w:p>
          <w:p w:rsidR="00296A9F" w:rsidRDefault="00296A9F">
            <w:pPr>
              <w:pStyle w:val="1"/>
              <w:rPr>
                <w:color w:val="FF0000"/>
                <w:sz w:val="24"/>
              </w:rPr>
            </w:pPr>
          </w:p>
        </w:tc>
        <w:tc>
          <w:tcPr>
            <w:tcW w:w="3359" w:type="dxa"/>
            <w:tcBorders>
              <w:top w:val="single" w:sz="4" w:space="0" w:color="auto"/>
              <w:left w:val="single" w:sz="4" w:space="0" w:color="auto"/>
              <w:bottom w:val="single" w:sz="4" w:space="0" w:color="auto"/>
              <w:right w:val="single" w:sz="4" w:space="0" w:color="auto"/>
            </w:tcBorders>
          </w:tcPr>
          <w:p w:rsidR="00296A9F" w:rsidRDefault="00296A9F">
            <w:pPr>
              <w:ind w:firstLine="23"/>
              <w:jc w:val="both"/>
            </w:pPr>
            <w:r>
              <w:t>Закупівля оргтехніки, предметів, матеріалів для створення бази мобілізаційного розгортання  та навчально-матеріальної бази для організації та проведення занять, придбання канцелярського приладдя.</w:t>
            </w:r>
          </w:p>
          <w:p w:rsidR="00296A9F" w:rsidRDefault="00296A9F">
            <w:pPr>
              <w:pStyle w:val="1"/>
              <w:rPr>
                <w:color w:val="FF0000"/>
                <w:sz w:val="24"/>
              </w:rPr>
            </w:pPr>
          </w:p>
        </w:tc>
        <w:tc>
          <w:tcPr>
            <w:tcW w:w="1080" w:type="dxa"/>
            <w:tcBorders>
              <w:top w:val="single" w:sz="4" w:space="0" w:color="auto"/>
              <w:left w:val="single" w:sz="4" w:space="0" w:color="auto"/>
              <w:bottom w:val="single" w:sz="4" w:space="0" w:color="auto"/>
              <w:right w:val="single" w:sz="4" w:space="0" w:color="auto"/>
            </w:tcBorders>
            <w:hideMark/>
          </w:tcPr>
          <w:p w:rsidR="00296A9F" w:rsidRDefault="00296A9F">
            <w:pPr>
              <w:jc w:val="center"/>
            </w:pPr>
            <w:r>
              <w:t>2017 рік</w:t>
            </w:r>
          </w:p>
        </w:tc>
        <w:tc>
          <w:tcPr>
            <w:tcW w:w="1800" w:type="dxa"/>
            <w:tcBorders>
              <w:top w:val="single" w:sz="4" w:space="0" w:color="auto"/>
              <w:left w:val="single" w:sz="4" w:space="0" w:color="auto"/>
              <w:bottom w:val="single" w:sz="4" w:space="0" w:color="auto"/>
              <w:right w:val="single" w:sz="4" w:space="0" w:color="auto"/>
            </w:tcBorders>
            <w:hideMark/>
          </w:tcPr>
          <w:p w:rsidR="00296A9F" w:rsidRDefault="00296A9F">
            <w:pPr>
              <w:jc w:val="center"/>
            </w:pPr>
            <w:r>
              <w:t>Семенівський районний військовий комісаріат</w:t>
            </w:r>
          </w:p>
        </w:tc>
        <w:tc>
          <w:tcPr>
            <w:tcW w:w="1920" w:type="dxa"/>
            <w:tcBorders>
              <w:top w:val="single" w:sz="4" w:space="0" w:color="auto"/>
              <w:left w:val="single" w:sz="4" w:space="0" w:color="auto"/>
              <w:bottom w:val="single" w:sz="4" w:space="0" w:color="auto"/>
              <w:right w:val="single" w:sz="4" w:space="0" w:color="auto"/>
            </w:tcBorders>
            <w:hideMark/>
          </w:tcPr>
          <w:p w:rsidR="00296A9F" w:rsidRDefault="00296A9F">
            <w:pPr>
              <w:pStyle w:val="1"/>
              <w:jc w:val="center"/>
              <w:rPr>
                <w:sz w:val="24"/>
              </w:rPr>
            </w:pPr>
            <w:r>
              <w:rPr>
                <w:sz w:val="24"/>
              </w:rPr>
              <w:t>Кошти сільських, селищного та</w:t>
            </w:r>
          </w:p>
          <w:p w:rsidR="00296A9F" w:rsidRDefault="00296A9F">
            <w:pPr>
              <w:pStyle w:val="1"/>
              <w:jc w:val="center"/>
              <w:rPr>
                <w:sz w:val="24"/>
              </w:rPr>
            </w:pPr>
            <w:r>
              <w:rPr>
                <w:sz w:val="24"/>
              </w:rPr>
              <w:t>районного</w:t>
            </w:r>
          </w:p>
          <w:p w:rsidR="00296A9F" w:rsidRDefault="00296A9F">
            <w:pPr>
              <w:pStyle w:val="1"/>
              <w:jc w:val="center"/>
              <w:rPr>
                <w:sz w:val="24"/>
              </w:rPr>
            </w:pPr>
            <w:r>
              <w:rPr>
                <w:sz w:val="24"/>
              </w:rPr>
              <w:t>бюджету,</w:t>
            </w:r>
          </w:p>
          <w:p w:rsidR="00296A9F" w:rsidRDefault="00296A9F">
            <w:pPr>
              <w:pStyle w:val="1"/>
              <w:jc w:val="center"/>
              <w:rPr>
                <w:sz w:val="24"/>
              </w:rPr>
            </w:pPr>
            <w:r>
              <w:rPr>
                <w:sz w:val="24"/>
              </w:rPr>
              <w:t xml:space="preserve"> кошти інших</w:t>
            </w:r>
          </w:p>
          <w:p w:rsidR="00296A9F" w:rsidRDefault="00296A9F">
            <w:pPr>
              <w:pStyle w:val="1"/>
              <w:jc w:val="center"/>
              <w:rPr>
                <w:sz w:val="24"/>
              </w:rPr>
            </w:pPr>
            <w:r>
              <w:rPr>
                <w:sz w:val="24"/>
              </w:rPr>
              <w:t>джерел, не</w:t>
            </w:r>
          </w:p>
          <w:p w:rsidR="00296A9F" w:rsidRDefault="00296A9F">
            <w:pPr>
              <w:pStyle w:val="1"/>
              <w:jc w:val="center"/>
              <w:rPr>
                <w:sz w:val="24"/>
              </w:rPr>
            </w:pPr>
            <w:r>
              <w:rPr>
                <w:sz w:val="24"/>
              </w:rPr>
              <w:t>заборонених</w:t>
            </w:r>
          </w:p>
          <w:p w:rsidR="00296A9F" w:rsidRDefault="00296A9F">
            <w:pPr>
              <w:jc w:val="center"/>
            </w:pPr>
            <w:r>
              <w:t>законодавством</w:t>
            </w:r>
          </w:p>
          <w:p w:rsidR="00296A9F" w:rsidRDefault="00296A9F">
            <w:pPr>
              <w:jc w:val="center"/>
            </w:pPr>
          </w:p>
        </w:tc>
        <w:tc>
          <w:tcPr>
            <w:tcW w:w="1680" w:type="dxa"/>
            <w:tcBorders>
              <w:top w:val="single" w:sz="4" w:space="0" w:color="auto"/>
              <w:left w:val="single" w:sz="4" w:space="0" w:color="auto"/>
              <w:bottom w:val="single" w:sz="4" w:space="0" w:color="auto"/>
              <w:right w:val="single" w:sz="4" w:space="0" w:color="auto"/>
            </w:tcBorders>
            <w:hideMark/>
          </w:tcPr>
          <w:p w:rsidR="00296A9F" w:rsidRDefault="00296A9F">
            <w:r>
              <w:t>Відповідно кошторисних призначень</w:t>
            </w:r>
          </w:p>
        </w:tc>
        <w:tc>
          <w:tcPr>
            <w:tcW w:w="2160" w:type="dxa"/>
            <w:tcBorders>
              <w:top w:val="single" w:sz="4" w:space="0" w:color="auto"/>
              <w:left w:val="single" w:sz="4" w:space="0" w:color="auto"/>
              <w:bottom w:val="single" w:sz="4" w:space="0" w:color="auto"/>
              <w:right w:val="single" w:sz="4" w:space="0" w:color="auto"/>
            </w:tcBorders>
            <w:hideMark/>
          </w:tcPr>
          <w:p w:rsidR="00296A9F" w:rsidRDefault="00296A9F">
            <w:pPr>
              <w:pStyle w:val="1"/>
              <w:rPr>
                <w:sz w:val="24"/>
              </w:rPr>
            </w:pPr>
            <w:r>
              <w:rPr>
                <w:sz w:val="24"/>
              </w:rPr>
              <w:t>Забезпечення функціонування (підрозділів) військових частин територіальної оборони Семенівського району</w:t>
            </w:r>
          </w:p>
        </w:tc>
      </w:tr>
    </w:tbl>
    <w:p w:rsidR="00296A9F" w:rsidRDefault="00296A9F" w:rsidP="00296A9F"/>
    <w:p w:rsidR="00DC1EB2" w:rsidRDefault="00DC1EB2" w:rsidP="00296A9F"/>
    <w:p w:rsidR="00DC1EB2" w:rsidRDefault="00DC1EB2" w:rsidP="00296A9F"/>
    <w:p w:rsidR="00DC1EB2" w:rsidRDefault="00DC1EB2" w:rsidP="00296A9F"/>
    <w:p w:rsidR="00296A9F" w:rsidRDefault="00296A9F" w:rsidP="00296A9F">
      <w:pPr>
        <w:rPr>
          <w:bCs/>
          <w:sz w:val="28"/>
          <w:szCs w:val="28"/>
        </w:rPr>
      </w:pPr>
      <w:r>
        <w:rPr>
          <w:bCs/>
          <w:sz w:val="28"/>
          <w:szCs w:val="28"/>
        </w:rPr>
        <w:t>Керуючий справами</w:t>
      </w:r>
    </w:p>
    <w:p w:rsidR="00296A9F" w:rsidRDefault="00296A9F" w:rsidP="00296A9F">
      <w:pPr>
        <w:rPr>
          <w:bCs/>
          <w:sz w:val="28"/>
          <w:szCs w:val="28"/>
        </w:rPr>
      </w:pPr>
      <w:r>
        <w:rPr>
          <w:bCs/>
          <w:sz w:val="28"/>
          <w:szCs w:val="28"/>
        </w:rPr>
        <w:t>районної ради                                                                                                                                                                 Ю.Черевик</w:t>
      </w:r>
    </w:p>
    <w:p w:rsidR="004E74E5" w:rsidRDefault="004E74E5"/>
    <w:sectPr w:rsidR="004E74E5" w:rsidSect="00DC1EB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E4"/>
    <w:rsid w:val="00135D28"/>
    <w:rsid w:val="00296A9F"/>
    <w:rsid w:val="004E74E5"/>
    <w:rsid w:val="00541A1F"/>
    <w:rsid w:val="00DC1EB2"/>
    <w:rsid w:val="00F1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9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96A9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A9F"/>
    <w:rPr>
      <w:rFonts w:ascii="Times New Roman" w:eastAsia="Times New Roman" w:hAnsi="Times New Roman" w:cs="Times New Roman"/>
      <w:sz w:val="28"/>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9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96A9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A9F"/>
    <w:rPr>
      <w:rFonts w:ascii="Times New Roman" w:eastAsia="Times New Roman" w:hAnsi="Times New Roman" w:cs="Times New Roman"/>
      <w:sz w:val="28"/>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5</cp:revision>
  <dcterms:created xsi:type="dcterms:W3CDTF">2017-09-28T12:58:00Z</dcterms:created>
  <dcterms:modified xsi:type="dcterms:W3CDTF">2017-10-02T12:18:00Z</dcterms:modified>
</cp:coreProperties>
</file>